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1EE" w:rsidRPr="00C311EE" w:rsidRDefault="00C311EE" w:rsidP="00082C02">
      <w:pPr>
        <w:pStyle w:val="Heading30"/>
        <w:keepNext/>
        <w:keepLines/>
        <w:shd w:val="clear" w:color="auto" w:fill="auto"/>
        <w:spacing w:line="276" w:lineRule="auto"/>
        <w:ind w:firstLine="0"/>
        <w:jc w:val="left"/>
        <w:rPr>
          <w:color w:val="auto"/>
          <w:u w:val="single"/>
        </w:rPr>
      </w:pPr>
      <w:bookmarkStart w:id="0" w:name="bookmark2"/>
      <w:r w:rsidRPr="00C311EE">
        <w:rPr>
          <w:color w:val="auto"/>
          <w:u w:val="single"/>
          <w:lang w:bidi="de-DE"/>
        </w:rPr>
        <w:t>1 Angaben zur Substanz/zum Präparat und zum Unternehmen/zur Unternehmung</w:t>
      </w:r>
      <w:bookmarkEnd w:id="0"/>
    </w:p>
    <w:p w:rsidR="00C311EE" w:rsidRPr="00C311EE" w:rsidRDefault="00C311EE" w:rsidP="00082C02">
      <w:pPr>
        <w:pStyle w:val="Heading30"/>
        <w:keepNext/>
        <w:keepLines/>
        <w:numPr>
          <w:ilvl w:val="0"/>
          <w:numId w:val="1"/>
        </w:numPr>
        <w:shd w:val="clear" w:color="auto" w:fill="auto"/>
        <w:tabs>
          <w:tab w:val="left" w:pos="750"/>
        </w:tabs>
        <w:spacing w:line="276" w:lineRule="auto"/>
        <w:ind w:firstLine="0"/>
        <w:jc w:val="left"/>
        <w:rPr>
          <w:color w:val="auto"/>
        </w:rPr>
      </w:pPr>
      <w:bookmarkStart w:id="1" w:name="bookmark3"/>
      <w:r w:rsidRPr="00C311EE">
        <w:rPr>
          <w:color w:val="auto"/>
          <w:lang w:bidi="de-DE"/>
        </w:rPr>
        <w:t>Butan</w:t>
      </w:r>
      <w:bookmarkEnd w:id="1"/>
    </w:p>
    <w:tbl>
      <w:tblPr>
        <w:tblOverlap w:val="never"/>
        <w:tblW w:w="5000" w:type="pct"/>
        <w:tblCellMar>
          <w:left w:w="10" w:type="dxa"/>
          <w:right w:w="10" w:type="dxa"/>
        </w:tblCellMar>
        <w:tblLook w:val="04A0" w:firstRow="1" w:lastRow="0" w:firstColumn="1" w:lastColumn="0" w:noHBand="0" w:noVBand="1"/>
      </w:tblPr>
      <w:tblGrid>
        <w:gridCol w:w="4461"/>
        <w:gridCol w:w="1665"/>
        <w:gridCol w:w="1686"/>
        <w:gridCol w:w="2331"/>
      </w:tblGrid>
      <w:tr w:rsidR="00C311EE" w:rsidRPr="00C311EE" w:rsidTr="00C311EE">
        <w:trPr>
          <w:trHeight w:val="293"/>
        </w:trPr>
        <w:tc>
          <w:tcPr>
            <w:tcW w:w="2199" w:type="pct"/>
            <w:tcBorders>
              <w:top w:val="single" w:sz="4" w:space="0" w:color="auto"/>
              <w:left w:val="single" w:sz="4" w:space="0" w:color="auto"/>
            </w:tcBorders>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PRODUKT</w:t>
            </w:r>
          </w:p>
        </w:tc>
        <w:tc>
          <w:tcPr>
            <w:tcW w:w="1652" w:type="pct"/>
            <w:gridSpan w:val="2"/>
            <w:tcBorders>
              <w:top w:val="single" w:sz="4" w:space="0" w:color="auto"/>
              <w:left w:val="single" w:sz="4" w:space="0" w:color="auto"/>
            </w:tcBorders>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GAS</w:t>
            </w:r>
            <w:r w:rsidR="00440216">
              <w:rPr>
                <w:color w:val="auto"/>
                <w:lang w:bidi="de-DE"/>
              </w:rPr>
              <w:t xml:space="preserve"> LPG</w:t>
            </w:r>
          </w:p>
        </w:tc>
        <w:tc>
          <w:tcPr>
            <w:tcW w:w="1149" w:type="pct"/>
            <w:vMerge w:val="restart"/>
            <w:tcBorders>
              <w:top w:val="single" w:sz="4" w:space="0" w:color="auto"/>
              <w:left w:val="single" w:sz="4" w:space="0" w:color="auto"/>
              <w:right w:val="single" w:sz="4" w:space="0" w:color="auto"/>
            </w:tcBorders>
            <w:shd w:val="clear" w:color="auto" w:fill="FFFFFF"/>
          </w:tcPr>
          <w:p w:rsidR="00C311EE" w:rsidRPr="00C311EE" w:rsidRDefault="00C311EE" w:rsidP="00082C02">
            <w:pPr>
              <w:spacing w:line="276" w:lineRule="auto"/>
              <w:rPr>
                <w:color w:val="auto"/>
                <w:sz w:val="10"/>
                <w:szCs w:val="10"/>
              </w:rPr>
            </w:pPr>
          </w:p>
        </w:tc>
      </w:tr>
      <w:tr w:rsidR="00C311EE" w:rsidRPr="00C311EE" w:rsidTr="00C311EE">
        <w:trPr>
          <w:trHeight w:val="288"/>
        </w:trPr>
        <w:tc>
          <w:tcPr>
            <w:tcW w:w="2199" w:type="pct"/>
            <w:tcBorders>
              <w:top w:val="single" w:sz="4" w:space="0" w:color="auto"/>
              <w:left w:val="single" w:sz="4" w:space="0" w:color="auto"/>
            </w:tcBorders>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Gaskartusche mit</w:t>
            </w:r>
            <w:r w:rsidR="00AF3533">
              <w:rPr>
                <w:color w:val="auto"/>
                <w:lang w:bidi="de-DE"/>
              </w:rPr>
              <w:t>227</w:t>
            </w:r>
            <w:r w:rsidRPr="00C311EE">
              <w:rPr>
                <w:color w:val="auto"/>
                <w:lang w:bidi="de-DE"/>
              </w:rPr>
              <w:t> g Inhalt</w:t>
            </w:r>
          </w:p>
        </w:tc>
        <w:tc>
          <w:tcPr>
            <w:tcW w:w="821" w:type="pct"/>
            <w:tcBorders>
              <w:top w:val="single" w:sz="4" w:space="0" w:color="auto"/>
              <w:left w:val="single" w:sz="4" w:space="0" w:color="auto"/>
            </w:tcBorders>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BUTAN</w:t>
            </w:r>
          </w:p>
        </w:tc>
        <w:tc>
          <w:tcPr>
            <w:tcW w:w="831" w:type="pct"/>
            <w:tcBorders>
              <w:top w:val="single" w:sz="4" w:space="0" w:color="auto"/>
              <w:left w:val="single" w:sz="4" w:space="0" w:color="auto"/>
            </w:tcBorders>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PROPAN</w:t>
            </w:r>
          </w:p>
        </w:tc>
        <w:tc>
          <w:tcPr>
            <w:tcW w:w="1149" w:type="pct"/>
            <w:vMerge/>
            <w:tcBorders>
              <w:left w:val="single" w:sz="4" w:space="0" w:color="auto"/>
              <w:right w:val="single" w:sz="4" w:space="0" w:color="auto"/>
            </w:tcBorders>
            <w:shd w:val="clear" w:color="auto" w:fill="FFFFFF"/>
          </w:tcPr>
          <w:p w:rsidR="00C311EE" w:rsidRPr="00C311EE" w:rsidRDefault="00C311EE" w:rsidP="00082C02">
            <w:pPr>
              <w:spacing w:line="276" w:lineRule="auto"/>
              <w:rPr>
                <w:color w:val="auto"/>
              </w:rPr>
            </w:pPr>
          </w:p>
        </w:tc>
      </w:tr>
      <w:tr w:rsidR="00C311EE" w:rsidRPr="00C311EE" w:rsidTr="00C311EE">
        <w:trPr>
          <w:trHeight w:val="302"/>
        </w:trPr>
        <w:tc>
          <w:tcPr>
            <w:tcW w:w="2199" w:type="pct"/>
            <w:tcBorders>
              <w:top w:val="single" w:sz="4" w:space="0" w:color="auto"/>
              <w:left w:val="single" w:sz="4" w:space="0" w:color="auto"/>
              <w:bottom w:val="single" w:sz="4" w:space="0" w:color="auto"/>
            </w:tcBorders>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ELG-</w:t>
            </w:r>
            <w:r w:rsidR="00AF3533">
              <w:rPr>
                <w:color w:val="auto"/>
                <w:lang w:bidi="de-DE"/>
              </w:rPr>
              <w:t>5</w:t>
            </w:r>
            <w:r w:rsidR="000C5CD9">
              <w:rPr>
                <w:color w:val="auto"/>
                <w:lang w:bidi="de-DE"/>
              </w:rPr>
              <w:t>00</w:t>
            </w:r>
            <w:r w:rsidRPr="00C311EE">
              <w:rPr>
                <w:color w:val="auto"/>
                <w:lang w:bidi="de-DE"/>
              </w:rPr>
              <w:t xml:space="preserve"> (G) </w:t>
            </w:r>
            <w:r w:rsidR="00AF3533">
              <w:rPr>
                <w:color w:val="auto"/>
                <w:lang w:bidi="de-DE"/>
              </w:rPr>
              <w:t>227</w:t>
            </w:r>
            <w:r w:rsidRPr="00C311EE">
              <w:rPr>
                <w:color w:val="auto"/>
                <w:lang w:bidi="de-DE"/>
              </w:rPr>
              <w:t> g</w:t>
            </w:r>
          </w:p>
        </w:tc>
        <w:tc>
          <w:tcPr>
            <w:tcW w:w="821" w:type="pct"/>
            <w:tcBorders>
              <w:top w:val="single" w:sz="4" w:space="0" w:color="auto"/>
              <w:left w:val="single" w:sz="4" w:space="0" w:color="auto"/>
              <w:bottom w:val="single" w:sz="4" w:space="0" w:color="auto"/>
            </w:tcBorders>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X</w:t>
            </w:r>
          </w:p>
        </w:tc>
        <w:tc>
          <w:tcPr>
            <w:tcW w:w="831" w:type="pct"/>
            <w:tcBorders>
              <w:top w:val="single" w:sz="4" w:space="0" w:color="auto"/>
              <w:left w:val="single" w:sz="4" w:space="0" w:color="auto"/>
              <w:bottom w:val="single" w:sz="4" w:space="0" w:color="auto"/>
            </w:tcBorders>
            <w:shd w:val="clear" w:color="auto" w:fill="FFFFFF"/>
          </w:tcPr>
          <w:p w:rsidR="00C311EE" w:rsidRPr="000C5CD9" w:rsidRDefault="00C311EE" w:rsidP="00082C02">
            <w:pPr>
              <w:spacing w:line="276" w:lineRule="auto"/>
              <w:rPr>
                <w:rFonts w:ascii="Arial" w:hAnsi="Arial" w:cs="Arial"/>
                <w:color w:val="auto"/>
                <w:sz w:val="20"/>
                <w:szCs w:val="20"/>
              </w:rPr>
            </w:pPr>
          </w:p>
        </w:tc>
        <w:tc>
          <w:tcPr>
            <w:tcW w:w="1149" w:type="pct"/>
            <w:tcBorders>
              <w:top w:val="single" w:sz="4" w:space="0" w:color="auto"/>
              <w:left w:val="single" w:sz="4" w:space="0" w:color="auto"/>
              <w:bottom w:val="single" w:sz="4" w:space="0" w:color="auto"/>
              <w:right w:val="single" w:sz="4" w:space="0" w:color="auto"/>
            </w:tcBorders>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FH158</w:t>
            </w:r>
          </w:p>
        </w:tc>
      </w:tr>
    </w:tbl>
    <w:p w:rsidR="000C5CD9" w:rsidRPr="001A5FD8" w:rsidRDefault="00C311EE" w:rsidP="001A5FD8">
      <w:pPr>
        <w:pStyle w:val="Heading30"/>
        <w:keepNext/>
        <w:keepLines/>
        <w:numPr>
          <w:ilvl w:val="0"/>
          <w:numId w:val="1"/>
        </w:numPr>
        <w:shd w:val="clear" w:color="auto" w:fill="auto"/>
        <w:tabs>
          <w:tab w:val="left" w:pos="770"/>
        </w:tabs>
        <w:spacing w:line="276" w:lineRule="auto"/>
        <w:ind w:firstLine="0"/>
        <w:jc w:val="left"/>
        <w:rPr>
          <w:color w:val="auto"/>
        </w:rPr>
      </w:pPr>
      <w:bookmarkStart w:id="2" w:name="bookmark4"/>
      <w:r w:rsidRPr="00C311EE">
        <w:rPr>
          <w:color w:val="auto"/>
          <w:lang w:bidi="de-DE"/>
        </w:rPr>
        <w:t>Relevante identifizierte Verwendungen des Stoffs oder Gemischs</w:t>
      </w:r>
      <w:bookmarkEnd w:id="2"/>
    </w:p>
    <w:p w:rsidR="001A5FD8" w:rsidRPr="00AF3533" w:rsidRDefault="001A5FD8" w:rsidP="001A5FD8">
      <w:pPr>
        <w:pStyle w:val="Bodytext20"/>
        <w:numPr>
          <w:ilvl w:val="0"/>
          <w:numId w:val="2"/>
        </w:numPr>
        <w:shd w:val="clear" w:color="auto" w:fill="auto"/>
        <w:tabs>
          <w:tab w:val="left" w:pos="1012"/>
        </w:tabs>
        <w:spacing w:line="276" w:lineRule="auto"/>
        <w:ind w:firstLine="0"/>
        <w:jc w:val="left"/>
        <w:rPr>
          <w:color w:val="auto"/>
        </w:rPr>
      </w:pPr>
      <w:r w:rsidRPr="00AF3533">
        <w:rPr>
          <w:color w:val="auto"/>
        </w:rPr>
        <w:t>1.2.1 Beschreibung / Verwendung:</w:t>
      </w:r>
      <w:r w:rsidR="00AF3533" w:rsidRPr="00AF3533">
        <w:rPr>
          <w:color w:val="222222"/>
        </w:rPr>
        <w:t xml:space="preserve"> </w:t>
      </w:r>
      <w:r w:rsidR="00AF3533">
        <w:rPr>
          <w:color w:val="222222"/>
        </w:rPr>
        <w:t>Aerosoldosen mit Bajonettverschluss, nicht nachfüllbar. 227 g Gasgehalt</w:t>
      </w:r>
      <w:r w:rsidRPr="00AF3533">
        <w:rPr>
          <w:color w:val="auto"/>
        </w:rPr>
        <w:t xml:space="preserve"> Kartusche Brenngas zum Schweißen und Aufladen von </w:t>
      </w:r>
      <w:proofErr w:type="spellStart"/>
      <w:r w:rsidRPr="00AF3533">
        <w:rPr>
          <w:color w:val="auto"/>
        </w:rPr>
        <w:t>tragbaren,Industrie</w:t>
      </w:r>
      <w:proofErr w:type="spellEnd"/>
      <w:r w:rsidRPr="00AF3533">
        <w:rPr>
          <w:color w:val="auto"/>
        </w:rPr>
        <w:t xml:space="preserve">- und </w:t>
      </w:r>
      <w:r w:rsidRPr="00AF3533">
        <w:rPr>
          <w:color w:val="auto"/>
          <w:lang w:bidi="de-DE"/>
        </w:rPr>
        <w:t>Haushaltsgeräten</w:t>
      </w:r>
    </w:p>
    <w:p w:rsidR="001A5FD8" w:rsidRPr="00C311EE" w:rsidRDefault="001A5FD8" w:rsidP="001A5FD8">
      <w:pPr>
        <w:pStyle w:val="Bodytext20"/>
        <w:shd w:val="clear" w:color="auto" w:fill="auto"/>
        <w:spacing w:line="276" w:lineRule="auto"/>
        <w:ind w:firstLine="0"/>
        <w:jc w:val="left"/>
        <w:rPr>
          <w:color w:val="auto"/>
        </w:rPr>
      </w:pPr>
    </w:p>
    <w:p w:rsidR="00082C02" w:rsidRPr="001A5FD8" w:rsidRDefault="00082C02" w:rsidP="001A5FD8">
      <w:pPr>
        <w:pStyle w:val="Bodytext20"/>
        <w:numPr>
          <w:ilvl w:val="0"/>
          <w:numId w:val="2"/>
        </w:numPr>
        <w:tabs>
          <w:tab w:val="left" w:pos="1012"/>
        </w:tabs>
        <w:spacing w:line="276" w:lineRule="auto"/>
        <w:rPr>
          <w:color w:val="auto"/>
        </w:rPr>
      </w:pPr>
    </w:p>
    <w:p w:rsidR="00C311EE" w:rsidRDefault="00C311EE" w:rsidP="00082C02">
      <w:pPr>
        <w:pStyle w:val="Heading30"/>
        <w:keepNext/>
        <w:keepLines/>
        <w:numPr>
          <w:ilvl w:val="1"/>
          <w:numId w:val="2"/>
        </w:numPr>
        <w:shd w:val="clear" w:color="auto" w:fill="auto"/>
        <w:tabs>
          <w:tab w:val="left" w:pos="770"/>
        </w:tabs>
        <w:spacing w:line="276" w:lineRule="auto"/>
        <w:ind w:firstLine="0"/>
        <w:jc w:val="left"/>
        <w:rPr>
          <w:color w:val="auto"/>
        </w:rPr>
      </w:pPr>
      <w:bookmarkStart w:id="3" w:name="bookmark5"/>
      <w:r w:rsidRPr="00C311EE">
        <w:rPr>
          <w:color w:val="auto"/>
          <w:lang w:bidi="de-DE"/>
        </w:rPr>
        <w:t>Einzelheiten zum Lieferanten, der das Sicherheitsdatenblatt bereitstellt:</w:t>
      </w:r>
      <w:bookmarkEnd w:id="3"/>
    </w:p>
    <w:p w:rsidR="00082C02" w:rsidRPr="00C311EE" w:rsidRDefault="00082C02" w:rsidP="00082C02">
      <w:pPr>
        <w:pStyle w:val="Heading30"/>
        <w:keepNext/>
        <w:keepLines/>
        <w:shd w:val="clear" w:color="auto" w:fill="auto"/>
        <w:tabs>
          <w:tab w:val="left" w:pos="770"/>
        </w:tabs>
        <w:spacing w:line="276" w:lineRule="auto"/>
        <w:ind w:firstLine="0"/>
        <w:jc w:val="left"/>
        <w:rPr>
          <w:color w:val="auto"/>
        </w:rPr>
      </w:pPr>
    </w:p>
    <w:p w:rsidR="00C311EE" w:rsidRPr="00C311EE" w:rsidRDefault="00C311EE" w:rsidP="00082C02">
      <w:pPr>
        <w:pStyle w:val="Bodytext20"/>
        <w:numPr>
          <w:ilvl w:val="2"/>
          <w:numId w:val="2"/>
        </w:numPr>
        <w:shd w:val="clear" w:color="auto" w:fill="auto"/>
        <w:tabs>
          <w:tab w:val="left" w:pos="1012"/>
        </w:tabs>
        <w:spacing w:line="276" w:lineRule="auto"/>
        <w:ind w:firstLine="0"/>
        <w:jc w:val="left"/>
        <w:rPr>
          <w:color w:val="auto"/>
        </w:rPr>
      </w:pPr>
      <w:r w:rsidRPr="00C311EE">
        <w:rPr>
          <w:color w:val="auto"/>
          <w:lang w:bidi="de-DE"/>
        </w:rPr>
        <w:t>Firma:</w:t>
      </w:r>
      <w:r w:rsidR="0098637C">
        <w:rPr>
          <w:color w:val="auto"/>
          <w:lang w:bidi="de-DE"/>
        </w:rPr>
        <w:t xml:space="preserve"> Enders Colsman AG </w:t>
      </w:r>
    </w:p>
    <w:p w:rsidR="00C311EE" w:rsidRPr="00C311EE" w:rsidRDefault="00C311EE" w:rsidP="0098637C">
      <w:pPr>
        <w:pStyle w:val="Bodytext20"/>
        <w:numPr>
          <w:ilvl w:val="2"/>
          <w:numId w:val="2"/>
        </w:numPr>
        <w:shd w:val="clear" w:color="auto" w:fill="auto"/>
        <w:tabs>
          <w:tab w:val="left" w:pos="1012"/>
        </w:tabs>
        <w:spacing w:line="276" w:lineRule="auto"/>
        <w:ind w:firstLine="0"/>
        <w:jc w:val="left"/>
        <w:rPr>
          <w:color w:val="auto"/>
        </w:rPr>
      </w:pPr>
      <w:r w:rsidRPr="00C311EE">
        <w:rPr>
          <w:color w:val="auto"/>
          <w:lang w:bidi="de-DE"/>
        </w:rPr>
        <w:t xml:space="preserve">Anschrift und Land: Geschäftsstelle: </w:t>
      </w:r>
      <w:proofErr w:type="spellStart"/>
      <w:r w:rsidR="0098637C">
        <w:rPr>
          <w:color w:val="auto"/>
          <w:lang w:bidi="de-DE"/>
        </w:rPr>
        <w:t>Brauck</w:t>
      </w:r>
      <w:proofErr w:type="spellEnd"/>
      <w:r w:rsidR="0098637C">
        <w:rPr>
          <w:color w:val="auto"/>
          <w:lang w:bidi="de-DE"/>
        </w:rPr>
        <w:t xml:space="preserve"> 1, 58791 Werdohl, Deutschland </w:t>
      </w:r>
    </w:p>
    <w:p w:rsidR="00C311EE" w:rsidRPr="00C311EE" w:rsidRDefault="00C311EE" w:rsidP="00082C02">
      <w:pPr>
        <w:pStyle w:val="Bodytext20"/>
        <w:numPr>
          <w:ilvl w:val="2"/>
          <w:numId w:val="2"/>
        </w:numPr>
        <w:shd w:val="clear" w:color="auto" w:fill="auto"/>
        <w:tabs>
          <w:tab w:val="left" w:pos="1012"/>
        </w:tabs>
        <w:spacing w:line="276" w:lineRule="auto"/>
        <w:ind w:firstLine="0"/>
        <w:jc w:val="left"/>
        <w:rPr>
          <w:color w:val="auto"/>
        </w:rPr>
      </w:pPr>
      <w:r w:rsidRPr="00C311EE">
        <w:rPr>
          <w:color w:val="auto"/>
          <w:lang w:bidi="de-DE"/>
        </w:rPr>
        <w:t>T</w:t>
      </w:r>
      <w:r w:rsidR="0098637C">
        <w:rPr>
          <w:color w:val="auto"/>
          <w:lang w:bidi="de-DE"/>
        </w:rPr>
        <w:t>elefon: (+49) 2391 97 82 31</w:t>
      </w:r>
    </w:p>
    <w:p w:rsidR="00C311EE" w:rsidRPr="00C311EE" w:rsidRDefault="0098637C" w:rsidP="00082C02">
      <w:pPr>
        <w:pStyle w:val="Bodytext20"/>
        <w:numPr>
          <w:ilvl w:val="2"/>
          <w:numId w:val="2"/>
        </w:numPr>
        <w:shd w:val="clear" w:color="auto" w:fill="auto"/>
        <w:tabs>
          <w:tab w:val="left" w:pos="1012"/>
        </w:tabs>
        <w:spacing w:line="276" w:lineRule="auto"/>
        <w:ind w:firstLine="0"/>
        <w:jc w:val="left"/>
        <w:rPr>
          <w:color w:val="auto"/>
        </w:rPr>
      </w:pPr>
      <w:r>
        <w:rPr>
          <w:color w:val="auto"/>
          <w:lang w:bidi="de-DE"/>
        </w:rPr>
        <w:t>Fax: (+49) 2391 97 82 70</w:t>
      </w:r>
    </w:p>
    <w:p w:rsidR="00C311EE" w:rsidRPr="00C311EE" w:rsidRDefault="00C311EE" w:rsidP="00082C02">
      <w:pPr>
        <w:pStyle w:val="Bodytext20"/>
        <w:numPr>
          <w:ilvl w:val="2"/>
          <w:numId w:val="2"/>
        </w:numPr>
        <w:shd w:val="clear" w:color="auto" w:fill="auto"/>
        <w:tabs>
          <w:tab w:val="left" w:pos="1012"/>
        </w:tabs>
        <w:spacing w:line="276" w:lineRule="auto"/>
        <w:ind w:left="360" w:hanging="360"/>
        <w:jc w:val="left"/>
        <w:rPr>
          <w:color w:val="auto"/>
        </w:rPr>
      </w:pPr>
      <w:r w:rsidRPr="00C311EE">
        <w:rPr>
          <w:color w:val="auto"/>
          <w:lang w:bidi="de-DE"/>
        </w:rPr>
        <w:t xml:space="preserve">E-Mail-Adresse der für das Sicherheitsdatenblatt verantwortlichen Person: </w:t>
      </w:r>
      <w:r w:rsidR="0098637C" w:rsidRPr="0098637C">
        <w:rPr>
          <w:color w:val="auto"/>
          <w:lang w:bidi="de-DE"/>
        </w:rPr>
        <w:t>info@enders-germany.com</w:t>
      </w:r>
    </w:p>
    <w:p w:rsidR="00C311EE" w:rsidRPr="0098637C" w:rsidRDefault="0098637C" w:rsidP="00082C02">
      <w:pPr>
        <w:pStyle w:val="Bodytext20"/>
        <w:numPr>
          <w:ilvl w:val="2"/>
          <w:numId w:val="2"/>
        </w:numPr>
        <w:shd w:val="clear" w:color="auto" w:fill="auto"/>
        <w:tabs>
          <w:tab w:val="left" w:pos="1012"/>
        </w:tabs>
        <w:spacing w:line="276" w:lineRule="auto"/>
        <w:ind w:firstLine="0"/>
        <w:jc w:val="left"/>
        <w:rPr>
          <w:color w:val="FF0000"/>
        </w:rPr>
      </w:pPr>
      <w:r w:rsidRPr="0098637C">
        <w:rPr>
          <w:color w:val="auto"/>
          <w:lang w:bidi="de-DE"/>
        </w:rPr>
        <w:t>Notrufnummer</w:t>
      </w:r>
      <w:r>
        <w:rPr>
          <w:color w:val="FF0000"/>
          <w:lang w:bidi="de-DE"/>
        </w:rPr>
        <w:t xml:space="preserve">: </w:t>
      </w:r>
      <w:r>
        <w:rPr>
          <w:color w:val="auto"/>
          <w:lang w:bidi="de-DE"/>
        </w:rPr>
        <w:t>0228 19240</w:t>
      </w:r>
    </w:p>
    <w:p w:rsidR="00C311EE" w:rsidRPr="00C311EE" w:rsidRDefault="00C311EE" w:rsidP="00082C02">
      <w:pPr>
        <w:pStyle w:val="Heading30"/>
        <w:keepNext/>
        <w:keepLines/>
        <w:numPr>
          <w:ilvl w:val="0"/>
          <w:numId w:val="3"/>
        </w:numPr>
        <w:shd w:val="clear" w:color="auto" w:fill="auto"/>
        <w:tabs>
          <w:tab w:val="left" w:pos="707"/>
        </w:tabs>
        <w:spacing w:before="240" w:line="276" w:lineRule="auto"/>
        <w:ind w:firstLine="0"/>
        <w:jc w:val="left"/>
        <w:rPr>
          <w:color w:val="auto"/>
          <w:u w:val="single"/>
        </w:rPr>
      </w:pPr>
      <w:bookmarkStart w:id="4" w:name="bookmark6"/>
      <w:r w:rsidRPr="00C311EE">
        <w:rPr>
          <w:color w:val="auto"/>
          <w:u w:val="single"/>
          <w:lang w:bidi="de-DE"/>
        </w:rPr>
        <w:t>Zusammensetzung/Angaben zu Bestandteilen</w:t>
      </w:r>
      <w:bookmarkEnd w:id="4"/>
    </w:p>
    <w:p w:rsidR="00C311EE" w:rsidRPr="00C311EE" w:rsidRDefault="00C311EE" w:rsidP="00082C02">
      <w:pPr>
        <w:pStyle w:val="Bodytext20"/>
        <w:numPr>
          <w:ilvl w:val="1"/>
          <w:numId w:val="3"/>
        </w:numPr>
        <w:shd w:val="clear" w:color="auto" w:fill="auto"/>
        <w:tabs>
          <w:tab w:val="left" w:pos="755"/>
        </w:tabs>
        <w:spacing w:line="276" w:lineRule="auto"/>
        <w:ind w:firstLine="0"/>
        <w:jc w:val="left"/>
        <w:rPr>
          <w:color w:val="auto"/>
        </w:rPr>
      </w:pPr>
      <w:r w:rsidRPr="00C311EE">
        <w:rPr>
          <w:color w:val="auto"/>
          <w:lang w:bidi="de-DE"/>
        </w:rPr>
        <w:t xml:space="preserve">Chemische Eigenschaften </w:t>
      </w:r>
      <w:r w:rsidRPr="00C311EE">
        <w:rPr>
          <w:b/>
          <w:color w:val="auto"/>
          <w:lang w:bidi="de-DE"/>
        </w:rPr>
        <w:t>C 4 H10 Butan</w:t>
      </w:r>
    </w:p>
    <w:p w:rsidR="00C311EE" w:rsidRPr="00C311EE" w:rsidRDefault="00C311EE" w:rsidP="00082C02">
      <w:pPr>
        <w:pStyle w:val="Bodytext20"/>
        <w:shd w:val="clear" w:color="auto" w:fill="auto"/>
        <w:tabs>
          <w:tab w:val="left" w:pos="3842"/>
        </w:tabs>
        <w:spacing w:line="276" w:lineRule="auto"/>
        <w:ind w:firstLine="0"/>
        <w:jc w:val="left"/>
        <w:rPr>
          <w:color w:val="auto"/>
        </w:rPr>
      </w:pPr>
      <w:r w:rsidRPr="00C311EE">
        <w:rPr>
          <w:color w:val="auto"/>
          <w:lang w:bidi="de-DE"/>
        </w:rPr>
        <w:t>CAS-Nr. EINECS-Nr.        Gefahrensymbol/R-Sätze</w:t>
      </w:r>
    </w:p>
    <w:p w:rsidR="00C311EE" w:rsidRPr="0098637C" w:rsidRDefault="00C311EE" w:rsidP="00082C02">
      <w:pPr>
        <w:pStyle w:val="Bodytext20"/>
        <w:shd w:val="clear" w:color="auto" w:fill="auto"/>
        <w:tabs>
          <w:tab w:val="left" w:pos="3122"/>
        </w:tabs>
        <w:spacing w:line="276" w:lineRule="auto"/>
        <w:ind w:firstLine="0"/>
        <w:jc w:val="left"/>
        <w:rPr>
          <w:color w:val="auto"/>
          <w:lang w:val="en-US"/>
        </w:rPr>
      </w:pPr>
      <w:proofErr w:type="spellStart"/>
      <w:r w:rsidRPr="00AF3533">
        <w:rPr>
          <w:color w:val="auto"/>
          <w:lang w:val="en-US" w:bidi="de-DE"/>
        </w:rPr>
        <w:t>Propan</w:t>
      </w:r>
      <w:proofErr w:type="spellEnd"/>
      <w:r w:rsidRPr="00AF3533">
        <w:rPr>
          <w:color w:val="auto"/>
          <w:lang w:val="en-US" w:bidi="de-DE"/>
        </w:rPr>
        <w:t xml:space="preserve"> 74-98-6</w:t>
      </w:r>
      <w:r w:rsidRPr="001A5FD8">
        <w:rPr>
          <w:b/>
          <w:color w:val="auto"/>
          <w:lang w:val="en-US" w:bidi="de-DE"/>
        </w:rPr>
        <w:t xml:space="preserve">    </w:t>
      </w:r>
      <w:r w:rsidRPr="0098637C">
        <w:rPr>
          <w:color w:val="auto"/>
          <w:lang w:val="en-US" w:bidi="de-DE"/>
        </w:rPr>
        <w:t xml:space="preserve">   200-827-9 F+, R12 S2. 9,16</w:t>
      </w:r>
    </w:p>
    <w:p w:rsidR="00C311EE" w:rsidRPr="0098637C" w:rsidRDefault="00C311EE" w:rsidP="00082C02">
      <w:pPr>
        <w:pStyle w:val="Bodytext20"/>
        <w:shd w:val="clear" w:color="auto" w:fill="auto"/>
        <w:tabs>
          <w:tab w:val="left" w:pos="4534"/>
        </w:tabs>
        <w:spacing w:line="276" w:lineRule="auto"/>
        <w:ind w:firstLine="0"/>
        <w:jc w:val="left"/>
        <w:rPr>
          <w:color w:val="auto"/>
          <w:lang w:val="en-US"/>
        </w:rPr>
      </w:pPr>
      <w:proofErr w:type="spellStart"/>
      <w:r w:rsidRPr="0098637C">
        <w:rPr>
          <w:color w:val="auto"/>
          <w:lang w:val="en-US" w:bidi="de-DE"/>
        </w:rPr>
        <w:t>Isobuten</w:t>
      </w:r>
      <w:proofErr w:type="spellEnd"/>
      <w:r w:rsidRPr="0098637C">
        <w:rPr>
          <w:color w:val="auto"/>
          <w:lang w:val="en-US" w:bidi="de-DE"/>
        </w:rPr>
        <w:t>/n-</w:t>
      </w:r>
      <w:proofErr w:type="spellStart"/>
      <w:r w:rsidRPr="0098637C">
        <w:rPr>
          <w:color w:val="auto"/>
          <w:lang w:val="en-US" w:bidi="de-DE"/>
        </w:rPr>
        <w:t>Butan</w:t>
      </w:r>
      <w:proofErr w:type="spellEnd"/>
      <w:r w:rsidRPr="0098637C">
        <w:rPr>
          <w:color w:val="auto"/>
          <w:lang w:val="en-US" w:bidi="de-DE"/>
        </w:rPr>
        <w:t xml:space="preserve"> 106-97-8 203-448-7      F+, R12 S2, 9,16</w:t>
      </w:r>
    </w:p>
    <w:p w:rsidR="00C311EE" w:rsidRPr="00C311EE" w:rsidRDefault="00C311EE" w:rsidP="00082C02">
      <w:pPr>
        <w:pStyle w:val="Heading30"/>
        <w:keepNext/>
        <w:keepLines/>
        <w:numPr>
          <w:ilvl w:val="0"/>
          <w:numId w:val="3"/>
        </w:numPr>
        <w:shd w:val="clear" w:color="auto" w:fill="auto"/>
        <w:tabs>
          <w:tab w:val="left" w:pos="707"/>
        </w:tabs>
        <w:spacing w:before="240" w:line="276" w:lineRule="auto"/>
        <w:ind w:firstLine="0"/>
        <w:jc w:val="left"/>
        <w:rPr>
          <w:color w:val="auto"/>
          <w:u w:val="single"/>
        </w:rPr>
      </w:pPr>
      <w:bookmarkStart w:id="5" w:name="bookmark7"/>
      <w:r w:rsidRPr="00C311EE">
        <w:rPr>
          <w:color w:val="auto"/>
          <w:u w:val="single"/>
          <w:lang w:bidi="de-DE"/>
        </w:rPr>
        <w:t>Gefahrenkennzeichnung</w:t>
      </w:r>
      <w:bookmarkEnd w:id="5"/>
    </w:p>
    <w:p w:rsidR="00C311EE" w:rsidRPr="00C311EE" w:rsidRDefault="00C311EE" w:rsidP="00082C02">
      <w:pPr>
        <w:pStyle w:val="Heading30"/>
        <w:keepNext/>
        <w:keepLines/>
        <w:numPr>
          <w:ilvl w:val="1"/>
          <w:numId w:val="3"/>
        </w:numPr>
        <w:shd w:val="clear" w:color="auto" w:fill="auto"/>
        <w:tabs>
          <w:tab w:val="left" w:pos="755"/>
        </w:tabs>
        <w:spacing w:line="276" w:lineRule="auto"/>
        <w:ind w:firstLine="0"/>
        <w:jc w:val="left"/>
        <w:rPr>
          <w:color w:val="auto"/>
        </w:rPr>
      </w:pPr>
      <w:bookmarkStart w:id="6" w:name="bookmark8"/>
      <w:r w:rsidRPr="00C311EE">
        <w:rPr>
          <w:color w:val="auto"/>
          <w:lang w:bidi="de-DE"/>
        </w:rPr>
        <w:t>Klassifikation des Stoffs oder Gemischs</w:t>
      </w:r>
      <w:bookmarkEnd w:id="6"/>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Das Produkt ist als gefährlich im Sinne der Richtlinien 67/548/EWG und 1999/45/EG sowie CLP eingestuft. Verordnung (EG) 1272/2008 (in der jeweils gültigen Fassung). Daher ist für dieses Produkt ein MSDS im Sinne der Verordnung (EG) 1907/2006 (in der jeweils gültigen Fassung) erforderlich.</w:t>
      </w:r>
    </w:p>
    <w:p w:rsidR="00C311EE" w:rsidRPr="00C311EE" w:rsidRDefault="00C311EE" w:rsidP="00082C02">
      <w:pPr>
        <w:pStyle w:val="Bodytext40"/>
        <w:shd w:val="clear" w:color="auto" w:fill="auto"/>
        <w:spacing w:line="276" w:lineRule="auto"/>
        <w:jc w:val="left"/>
        <w:rPr>
          <w:color w:val="auto"/>
        </w:rPr>
      </w:pPr>
      <w:r w:rsidRPr="00C311EE">
        <w:rPr>
          <w:color w:val="auto"/>
          <w:lang w:bidi="de-DE"/>
        </w:rPr>
        <w:br w:type="page"/>
      </w:r>
    </w:p>
    <w:p w:rsidR="00C311EE" w:rsidRPr="00C311EE" w:rsidRDefault="00C311EE" w:rsidP="00082C02">
      <w:pPr>
        <w:pStyle w:val="Bodytext50"/>
        <w:numPr>
          <w:ilvl w:val="2"/>
          <w:numId w:val="3"/>
        </w:numPr>
        <w:shd w:val="clear" w:color="auto" w:fill="auto"/>
        <w:tabs>
          <w:tab w:val="left" w:pos="1050"/>
        </w:tabs>
        <w:spacing w:line="276" w:lineRule="auto"/>
        <w:jc w:val="left"/>
        <w:rPr>
          <w:color w:val="auto"/>
        </w:rPr>
      </w:pPr>
      <w:r w:rsidRPr="00C311EE">
        <w:rPr>
          <w:color w:val="auto"/>
          <w:lang w:bidi="de-DE"/>
        </w:rPr>
        <w:lastRenderedPageBreak/>
        <w:t>Entsprechend der CLP-Verordnung (EG) 1272/2008 (in der jeweils gültigen Fassung)</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Gefahrenklassifikation und Indikatoren:</w:t>
      </w:r>
    </w:p>
    <w:p w:rsidR="00C311EE" w:rsidRPr="00C311EE" w:rsidRDefault="00C311EE" w:rsidP="00082C02">
      <w:pPr>
        <w:pStyle w:val="Bodytext20"/>
        <w:shd w:val="clear" w:color="auto" w:fill="auto"/>
        <w:tabs>
          <w:tab w:val="left" w:pos="1737"/>
        </w:tabs>
        <w:spacing w:line="276" w:lineRule="auto"/>
        <w:ind w:firstLine="0"/>
        <w:jc w:val="left"/>
        <w:rPr>
          <w:color w:val="auto"/>
        </w:rPr>
      </w:pPr>
      <w:r w:rsidRPr="00C311EE">
        <w:rPr>
          <w:color w:val="auto"/>
          <w:lang w:bidi="de-DE"/>
        </w:rPr>
        <w:t>Entzündliches Gas 1 H220</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Entzündliches Gas 1 H280</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Es enthält kein 1,3-Butadien (&lt; 0,1 %) (daher gilt Anmerkung </w:t>
      </w:r>
      <w:r w:rsidRPr="00C311EE">
        <w:rPr>
          <w:color w:val="auto"/>
          <w:sz w:val="22"/>
          <w:lang w:bidi="de-DE"/>
        </w:rPr>
        <w:t xml:space="preserve">K </w:t>
      </w:r>
      <w:r w:rsidRPr="00C311EE">
        <w:rPr>
          <w:color w:val="auto"/>
          <w:lang w:bidi="de-DE"/>
        </w:rPr>
        <w:t>der Verordnung 1272/2008)</w:t>
      </w:r>
    </w:p>
    <w:p w:rsidR="00C311EE" w:rsidRPr="00C311EE" w:rsidRDefault="00C311EE" w:rsidP="00082C02">
      <w:pPr>
        <w:pStyle w:val="Bodytext50"/>
        <w:numPr>
          <w:ilvl w:val="2"/>
          <w:numId w:val="3"/>
        </w:numPr>
        <w:shd w:val="clear" w:color="auto" w:fill="auto"/>
        <w:tabs>
          <w:tab w:val="left" w:pos="1050"/>
        </w:tabs>
        <w:spacing w:line="276" w:lineRule="auto"/>
        <w:jc w:val="left"/>
        <w:rPr>
          <w:color w:val="auto"/>
        </w:rPr>
      </w:pPr>
      <w:r w:rsidRPr="00C311EE">
        <w:rPr>
          <w:color w:val="auto"/>
          <w:lang w:bidi="de-DE"/>
        </w:rPr>
        <w:t xml:space="preserve">Nach der Europäischen Richtlinie 67/548/EWG (in der jeweils gültigen </w:t>
      </w:r>
      <w:proofErr w:type="gramStart"/>
      <w:r w:rsidRPr="00C311EE">
        <w:rPr>
          <w:color w:val="auto"/>
          <w:lang w:bidi="de-DE"/>
        </w:rPr>
        <w:t>Fassung)</w:t>
      </w:r>
      <w:r w:rsidRPr="00C311EE">
        <w:rPr>
          <w:b w:val="0"/>
          <w:color w:val="auto"/>
          <w:lang w:bidi="de-DE"/>
        </w:rPr>
        <w:t>Gefahrensymbole</w:t>
      </w:r>
      <w:proofErr w:type="gramEnd"/>
      <w:r w:rsidRPr="00C311EE">
        <w:rPr>
          <w:b w:val="0"/>
          <w:color w:val="auto"/>
          <w:lang w:bidi="de-DE"/>
        </w:rPr>
        <w:t>: F+</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R-Sätze: R12</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Für den vollständigen Text der R- und S-Sätze siehe Abschnitt 16.</w:t>
      </w:r>
    </w:p>
    <w:p w:rsidR="00C311EE" w:rsidRPr="00C311EE" w:rsidRDefault="00C311EE" w:rsidP="00082C02">
      <w:pPr>
        <w:pStyle w:val="Bodytext50"/>
        <w:numPr>
          <w:ilvl w:val="1"/>
          <w:numId w:val="3"/>
        </w:numPr>
        <w:shd w:val="clear" w:color="auto" w:fill="auto"/>
        <w:tabs>
          <w:tab w:val="left" w:pos="958"/>
        </w:tabs>
        <w:spacing w:before="240" w:line="276" w:lineRule="auto"/>
        <w:jc w:val="left"/>
        <w:rPr>
          <w:color w:val="auto"/>
        </w:rPr>
      </w:pPr>
      <w:r w:rsidRPr="00C311EE">
        <w:rPr>
          <w:color w:val="auto"/>
          <w:lang w:bidi="de-DE"/>
        </w:rPr>
        <w:t>Kennzeichnungselemente</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Piktogramme</w:t>
      </w:r>
      <w:r w:rsidR="002C2381">
        <w:rPr>
          <w:rFonts w:ascii="Arial Narrow" w:hAnsi="Arial Narrow"/>
          <w:noProof/>
          <w:lang w:val="el-GR" w:eastAsia="el-GR"/>
        </w:rPr>
        <w:drawing>
          <wp:inline distT="0" distB="0" distL="0" distR="0" wp14:anchorId="2A7708D1" wp14:editId="3399F5B8">
            <wp:extent cx="942975" cy="742950"/>
            <wp:effectExtent l="19050" t="0" r="9525" b="0"/>
            <wp:docPr id="1" name="Εικόνα 1"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mmable"/>
                    <pic:cNvPicPr>
                      <a:picLocks noChangeAspect="1" noChangeArrowheads="1"/>
                    </pic:cNvPicPr>
                  </pic:nvPicPr>
                  <pic:blipFill>
                    <a:blip r:embed="rId7" cstate="print"/>
                    <a:srcRect/>
                    <a:stretch>
                      <a:fillRect/>
                    </a:stretch>
                  </pic:blipFill>
                  <pic:spPr bwMode="auto">
                    <a:xfrm>
                      <a:off x="0" y="0"/>
                      <a:ext cx="942975" cy="742950"/>
                    </a:xfrm>
                    <a:prstGeom prst="rect">
                      <a:avLst/>
                    </a:prstGeom>
                    <a:noFill/>
                    <a:ln w="9525">
                      <a:noFill/>
                      <a:miter lim="800000"/>
                      <a:headEnd/>
                      <a:tailEnd/>
                    </a:ln>
                  </pic:spPr>
                </pic:pic>
              </a:graphicData>
            </a:graphic>
          </wp:inline>
        </w:drawing>
      </w:r>
    </w:p>
    <w:p w:rsidR="00C311EE" w:rsidRPr="00C311EE" w:rsidRDefault="00C311EE" w:rsidP="00082C02">
      <w:pPr>
        <w:pStyle w:val="Tablecaption0"/>
        <w:shd w:val="clear" w:color="auto" w:fill="auto"/>
        <w:spacing w:line="276" w:lineRule="auto"/>
        <w:rPr>
          <w:color w:val="auto"/>
        </w:rPr>
      </w:pPr>
      <w:r w:rsidRPr="00C311EE">
        <w:rPr>
          <w:color w:val="auto"/>
          <w:lang w:bidi="de-DE"/>
        </w:rPr>
        <w:t>(Entzündliche Gase: Gefahrenklasse 1)</w:t>
      </w:r>
    </w:p>
    <w:tbl>
      <w:tblPr>
        <w:tblOverlap w:val="never"/>
        <w:tblW w:w="5000" w:type="pct"/>
        <w:tblCellMar>
          <w:left w:w="10" w:type="dxa"/>
          <w:right w:w="10" w:type="dxa"/>
        </w:tblCellMar>
        <w:tblLook w:val="04A0" w:firstRow="1" w:lastRow="0" w:firstColumn="1" w:lastColumn="0" w:noHBand="0" w:noVBand="1"/>
      </w:tblPr>
      <w:tblGrid>
        <w:gridCol w:w="2435"/>
        <w:gridCol w:w="7718"/>
      </w:tblGrid>
      <w:tr w:rsidR="00C311EE" w:rsidRPr="00C311EE" w:rsidTr="00C311EE">
        <w:trPr>
          <w:trHeight w:val="413"/>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sz w:val="22"/>
                <w:szCs w:val="22"/>
              </w:rPr>
            </w:pPr>
            <w:r w:rsidRPr="00C311EE">
              <w:rPr>
                <w:color w:val="auto"/>
                <w:sz w:val="22"/>
                <w:szCs w:val="22"/>
                <w:lang w:bidi="de-DE"/>
              </w:rPr>
              <w:t>Warnung</w:t>
            </w:r>
          </w:p>
        </w:tc>
        <w:tc>
          <w:tcPr>
            <w:tcW w:w="3801" w:type="pct"/>
            <w:shd w:val="clear" w:color="auto" w:fill="FFFFFF"/>
          </w:tcPr>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Gefahr</w:t>
            </w:r>
          </w:p>
        </w:tc>
      </w:tr>
      <w:tr w:rsidR="00C311EE" w:rsidRPr="00C311EE" w:rsidTr="00C311EE">
        <w:trPr>
          <w:trHeight w:val="398"/>
        </w:trPr>
        <w:tc>
          <w:tcPr>
            <w:tcW w:w="5000" w:type="pct"/>
            <w:gridSpan w:val="2"/>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Gefahrenindikatoren:</w:t>
            </w:r>
          </w:p>
        </w:tc>
      </w:tr>
      <w:tr w:rsidR="00C311EE" w:rsidRPr="00C311EE" w:rsidTr="00C311EE">
        <w:trPr>
          <w:trHeight w:val="427"/>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H220</w:t>
            </w:r>
          </w:p>
        </w:tc>
        <w:tc>
          <w:tcPr>
            <w:tcW w:w="3801" w:type="pct"/>
            <w:shd w:val="clear" w:color="auto" w:fill="FFFFFF"/>
          </w:tcPr>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Hoch entzündliches Gas.</w:t>
            </w:r>
          </w:p>
        </w:tc>
      </w:tr>
      <w:tr w:rsidR="00C311EE" w:rsidRPr="00C311EE" w:rsidTr="00C311EE">
        <w:trPr>
          <w:trHeight w:val="403"/>
        </w:trPr>
        <w:tc>
          <w:tcPr>
            <w:tcW w:w="5000" w:type="pct"/>
            <w:gridSpan w:val="2"/>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Warnhinweise:</w:t>
            </w:r>
          </w:p>
        </w:tc>
      </w:tr>
      <w:tr w:rsidR="00C311EE" w:rsidRPr="00C311EE" w:rsidTr="00C311EE">
        <w:trPr>
          <w:trHeight w:val="283"/>
        </w:trPr>
        <w:tc>
          <w:tcPr>
            <w:tcW w:w="1199"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P102</w:t>
            </w:r>
          </w:p>
        </w:tc>
        <w:tc>
          <w:tcPr>
            <w:tcW w:w="3801" w:type="pct"/>
            <w:shd w:val="clear" w:color="auto" w:fill="FFFFFF"/>
            <w:vAlign w:val="bottom"/>
          </w:tcPr>
          <w:p w:rsidR="00C311EE" w:rsidRPr="00C311EE" w:rsidRDefault="00C311EE" w:rsidP="00082C02">
            <w:pPr>
              <w:pStyle w:val="Bodytext20"/>
              <w:shd w:val="clear" w:color="auto" w:fill="auto"/>
              <w:spacing w:line="276" w:lineRule="auto"/>
              <w:ind w:left="360" w:hanging="360"/>
              <w:jc w:val="left"/>
              <w:rPr>
                <w:color w:val="auto"/>
                <w:sz w:val="22"/>
                <w:szCs w:val="22"/>
              </w:rPr>
            </w:pPr>
            <w:r w:rsidRPr="00C311EE">
              <w:rPr>
                <w:color w:val="auto"/>
                <w:sz w:val="22"/>
                <w:szCs w:val="22"/>
                <w:lang w:bidi="de-DE"/>
              </w:rPr>
              <w:t>Darf nicht in die Hände von Kindern gelangen.</w:t>
            </w:r>
          </w:p>
        </w:tc>
      </w:tr>
      <w:tr w:rsidR="00C311EE" w:rsidRPr="00C311EE" w:rsidTr="00C311EE">
        <w:trPr>
          <w:trHeight w:val="518"/>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P210</w:t>
            </w:r>
          </w:p>
        </w:tc>
        <w:tc>
          <w:tcPr>
            <w:tcW w:w="3801" w:type="pct"/>
            <w:shd w:val="clear" w:color="auto" w:fill="FFFFFF"/>
          </w:tcPr>
          <w:p w:rsidR="00C311EE" w:rsidRPr="00C311EE" w:rsidRDefault="00C311EE" w:rsidP="00082C02">
            <w:pPr>
              <w:pStyle w:val="Bodytext20"/>
              <w:shd w:val="clear" w:color="auto" w:fill="auto"/>
              <w:spacing w:line="276" w:lineRule="auto"/>
              <w:ind w:left="360" w:hanging="360"/>
              <w:jc w:val="left"/>
              <w:rPr>
                <w:color w:val="auto"/>
                <w:sz w:val="22"/>
                <w:szCs w:val="22"/>
              </w:rPr>
            </w:pPr>
            <w:r w:rsidRPr="00C311EE">
              <w:rPr>
                <w:color w:val="auto"/>
                <w:sz w:val="22"/>
                <w:szCs w:val="22"/>
                <w:lang w:bidi="de-DE"/>
              </w:rPr>
              <w:t>Von Hitze, heißen Oberflächen, Funken, offenen Flammen sowie anderen Zündquellenarten fernhalten. Nicht rauchen.</w:t>
            </w:r>
          </w:p>
        </w:tc>
      </w:tr>
      <w:tr w:rsidR="00C311EE" w:rsidRPr="00C311EE" w:rsidTr="00C311EE">
        <w:trPr>
          <w:trHeight w:val="562"/>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P377</w:t>
            </w:r>
          </w:p>
        </w:tc>
        <w:tc>
          <w:tcPr>
            <w:tcW w:w="3801" w:type="pct"/>
            <w:shd w:val="clear" w:color="auto" w:fill="FFFFFF"/>
            <w:vAlign w:val="bottom"/>
          </w:tcPr>
          <w:p w:rsidR="00C311EE" w:rsidRPr="00C311EE" w:rsidRDefault="00C311EE" w:rsidP="00082C02">
            <w:pPr>
              <w:pStyle w:val="Bodytext20"/>
              <w:shd w:val="clear" w:color="auto" w:fill="auto"/>
              <w:spacing w:line="276" w:lineRule="auto"/>
              <w:ind w:left="360" w:hanging="360"/>
              <w:jc w:val="left"/>
              <w:rPr>
                <w:color w:val="auto"/>
                <w:szCs w:val="22"/>
              </w:rPr>
            </w:pPr>
            <w:r w:rsidRPr="00C311EE">
              <w:rPr>
                <w:color w:val="auto"/>
                <w:sz w:val="22"/>
                <w:szCs w:val="22"/>
                <w:lang w:bidi="de-DE"/>
              </w:rPr>
              <w:t xml:space="preserve">Brand von ausströmendem Gas: Nicht löschen, bis Undichtigkeit gefahrlos </w:t>
            </w:r>
            <w:r w:rsidRPr="00C311EE">
              <w:rPr>
                <w:color w:val="auto"/>
                <w:szCs w:val="22"/>
                <w:lang w:bidi="de-DE"/>
              </w:rPr>
              <w:t>beseitigt werden kann.</w:t>
            </w:r>
          </w:p>
        </w:tc>
      </w:tr>
      <w:tr w:rsidR="00C311EE" w:rsidRPr="00C311EE" w:rsidTr="00C311EE">
        <w:trPr>
          <w:trHeight w:val="274"/>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P381</w:t>
            </w:r>
          </w:p>
        </w:tc>
        <w:tc>
          <w:tcPr>
            <w:tcW w:w="3801" w:type="pct"/>
            <w:shd w:val="clear" w:color="auto" w:fill="FFFFFF"/>
          </w:tcPr>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Alle Zündquellen entfernen, wenn gefahrlos möglich.</w:t>
            </w:r>
          </w:p>
        </w:tc>
      </w:tr>
      <w:tr w:rsidR="00C311EE" w:rsidRPr="00C311EE" w:rsidTr="00C311EE">
        <w:trPr>
          <w:trHeight w:val="264"/>
        </w:trPr>
        <w:tc>
          <w:tcPr>
            <w:tcW w:w="1199"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P403</w:t>
            </w:r>
          </w:p>
        </w:tc>
        <w:tc>
          <w:tcPr>
            <w:tcW w:w="3801" w:type="pct"/>
            <w:shd w:val="clear" w:color="auto" w:fill="FFFFFF"/>
            <w:vAlign w:val="bottom"/>
          </w:tcPr>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An einem gut belüfteten Ort aufbewahren.</w:t>
            </w:r>
          </w:p>
        </w:tc>
      </w:tr>
      <w:tr w:rsidR="00C311EE" w:rsidRPr="00C311EE" w:rsidTr="00C311EE">
        <w:trPr>
          <w:trHeight w:val="571"/>
        </w:trPr>
        <w:tc>
          <w:tcPr>
            <w:tcW w:w="1199"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P410+412</w:t>
            </w:r>
          </w:p>
        </w:tc>
        <w:tc>
          <w:tcPr>
            <w:tcW w:w="3801"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Vor Sonnenbestrahlung schützen. Nicht Temperaturen von mehr als 50 °C aussetzen.</w:t>
            </w:r>
          </w:p>
        </w:tc>
      </w:tr>
    </w:tbl>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Gefahrenindikatoren werden kraft der Herkunft nach Anhang 1, Abschnitt 1.3.2.1 der Verordnung (EG) 1272/2008 bereitgestellt.</w:t>
      </w:r>
      <w:r w:rsidRPr="00C311EE">
        <w:rPr>
          <w:color w:val="auto"/>
          <w:lang w:bidi="de-DE"/>
        </w:rPr>
        <w:br w:type="page"/>
      </w:r>
    </w:p>
    <w:p w:rsidR="00C311EE" w:rsidRPr="00C311EE" w:rsidRDefault="00C311EE" w:rsidP="00082C02">
      <w:pPr>
        <w:pStyle w:val="Heading30"/>
        <w:keepNext/>
        <w:keepLines/>
        <w:numPr>
          <w:ilvl w:val="1"/>
          <w:numId w:val="3"/>
        </w:numPr>
        <w:shd w:val="clear" w:color="auto" w:fill="auto"/>
        <w:tabs>
          <w:tab w:val="left" w:pos="670"/>
        </w:tabs>
        <w:spacing w:line="276" w:lineRule="auto"/>
        <w:ind w:firstLine="0"/>
        <w:jc w:val="left"/>
        <w:rPr>
          <w:color w:val="auto"/>
        </w:rPr>
      </w:pPr>
      <w:bookmarkStart w:id="7" w:name="bookmark9"/>
      <w:r w:rsidRPr="00C311EE">
        <w:rPr>
          <w:color w:val="auto"/>
          <w:lang w:bidi="de-DE"/>
        </w:rPr>
        <w:lastRenderedPageBreak/>
        <w:t>Andere Gefahren</w:t>
      </w:r>
      <w:bookmarkEnd w:id="7"/>
    </w:p>
    <w:p w:rsidR="00C311EE" w:rsidRPr="00C311EE" w:rsidRDefault="00C311EE" w:rsidP="00082C02">
      <w:pPr>
        <w:pStyle w:val="Bodytext20"/>
        <w:shd w:val="clear" w:color="auto" w:fill="auto"/>
        <w:spacing w:line="276" w:lineRule="auto"/>
        <w:ind w:firstLine="0"/>
        <w:jc w:val="left"/>
        <w:rPr>
          <w:color w:val="auto"/>
          <w:u w:val="single"/>
        </w:rPr>
      </w:pPr>
      <w:r w:rsidRPr="00C311EE">
        <w:rPr>
          <w:color w:val="auto"/>
          <w:u w:val="single"/>
          <w:lang w:bidi="de-DE"/>
        </w:rPr>
        <w:t>Physikalische Gefahren: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Ansammlung von Dämpfen in begrenzten Umgebungen kann zu explosiven Luftgemischen führen, insbesondere in geschlossenen Räumen.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Starke Erwärmung des Behälters (z. B. bei Feuer) verursacht signifikanten Anstieg des Drucks und Volumens der Flüssigkeit und kann dazu führen, dass das Gefäß explodiert.</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Gesundheit und Sicherheit der Arbeitnehmer:</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Der direkte Kontakt des Flüssiggases mit der Haut oder den Augen kann zu einer lokalen Augen- oder Bindehauterfrierung führen.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Anwesenheit oder Einspritzung von Gas in begrenzte(n) Umgebungen kann zu Erstickung führen. Halten Sie die Sauerstoffkonzentration über 17 % (Normalwert = 20,9 %)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Bei Sauerstoffmangel kann zudem eine unvollständige Gasverbrennung stattfinden und zur Bildung von Kohlenmonoxid führen, das ein toxisches Gas ist.</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Das Einatmen des Gases kann die Aktivität des zentralen Nervensystems senken und zu Benommenheit und Schwindel führen. Anhaltende Exposition an das Gas kann Herzschlagunregelmäßigkeit (Arrhythmie) verursachen.</w:t>
      </w:r>
    </w:p>
    <w:p w:rsidR="00C311EE" w:rsidRPr="00C311EE" w:rsidRDefault="00C311EE" w:rsidP="00082C02">
      <w:pPr>
        <w:pStyle w:val="Bodytext20"/>
        <w:shd w:val="clear" w:color="auto" w:fill="auto"/>
        <w:spacing w:line="276" w:lineRule="auto"/>
        <w:ind w:firstLine="0"/>
        <w:jc w:val="left"/>
        <w:rPr>
          <w:color w:val="auto"/>
          <w:u w:val="single"/>
        </w:rPr>
      </w:pPr>
      <w:r w:rsidRPr="00C311EE">
        <w:rPr>
          <w:color w:val="auto"/>
          <w:u w:val="single"/>
          <w:lang w:bidi="de-DE"/>
        </w:rPr>
        <w:t>Umweltgefahren:</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Als flüchtige organische Verbindung unterliegt das Gas photochemischen Reaktionen, die gefährliche atmosphärische Schadstoffe erzeugen (Ozon, organische Nitrate).</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3"/>
        </w:numPr>
        <w:shd w:val="clear" w:color="auto" w:fill="auto"/>
        <w:tabs>
          <w:tab w:val="left" w:pos="597"/>
        </w:tabs>
        <w:spacing w:line="276" w:lineRule="auto"/>
        <w:ind w:firstLine="0"/>
        <w:jc w:val="left"/>
        <w:rPr>
          <w:color w:val="auto"/>
          <w:u w:val="single"/>
        </w:rPr>
      </w:pPr>
      <w:bookmarkStart w:id="8" w:name="bookmark10"/>
      <w:r w:rsidRPr="00C311EE">
        <w:rPr>
          <w:color w:val="auto"/>
          <w:u w:val="single"/>
          <w:lang w:bidi="de-DE"/>
        </w:rPr>
        <w:t>Erste-Hilfe-Maßnahmen</w:t>
      </w:r>
      <w:bookmarkEnd w:id="8"/>
    </w:p>
    <w:p w:rsidR="00C311EE" w:rsidRPr="00C311EE" w:rsidRDefault="00C311EE" w:rsidP="00082C02">
      <w:pPr>
        <w:pStyle w:val="Heading30"/>
        <w:keepNext/>
        <w:keepLines/>
        <w:numPr>
          <w:ilvl w:val="1"/>
          <w:numId w:val="3"/>
        </w:numPr>
        <w:shd w:val="clear" w:color="auto" w:fill="auto"/>
        <w:tabs>
          <w:tab w:val="left" w:pos="655"/>
        </w:tabs>
        <w:spacing w:line="276" w:lineRule="auto"/>
        <w:ind w:firstLine="0"/>
        <w:jc w:val="left"/>
        <w:rPr>
          <w:color w:val="auto"/>
        </w:rPr>
      </w:pPr>
      <w:bookmarkStart w:id="9" w:name="bookmark11"/>
      <w:r w:rsidRPr="00C311EE">
        <w:rPr>
          <w:color w:val="auto"/>
          <w:lang w:bidi="de-DE"/>
        </w:rPr>
        <w:t>Beschreibung der Erste-Hilfe-Maßnahmen</w:t>
      </w:r>
      <w:bookmarkEnd w:id="9"/>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Bei Einatmung:</w:t>
      </w:r>
      <w:r w:rsidRPr="00C311EE">
        <w:rPr>
          <w:color w:val="auto"/>
          <w:lang w:bidi="de-DE"/>
        </w:rPr>
        <w:t xml:space="preserve"> In sauerstoffarmen Umgebungen oder im Fall, dass die verletzte Person Hilfe benötigt, verwenden Sie die bequeme Schutzausrüstung. Verwenden Sie während der Rettungsmaßnahmen keine Gegenstände, die Explosionen verursachen können. Lassen Sie die verletzte Person frische Luft einatmen und rufen Sie sofort einen Arzt an. Bei Atemnot wenden Sie erste-Hilfe-Maßnahmen an. Die Symptome einer Gas- oder Dampfaufnahme (Benommenheit, verschwommenes Sehen, mögliche Arrhythmie) können verzögert auftreten. Daher ist es notwendig, bei Unwohlsein schnellstmöglich ärztliche Hilfe hinzuzuziehen und das Produktetikett oder das Datensicherheitsblatt vorzuzeigen.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Bei Hautkontakt</w:t>
      </w:r>
      <w:r w:rsidRPr="00C311EE">
        <w:rPr>
          <w:color w:val="auto"/>
          <w:lang w:bidi="de-DE"/>
        </w:rPr>
        <w:t>: Bei Kontakt mit dem Flüssigprodukt tauchen Sie die gefrorene Hautstelle ca. 5 Minuten in Wasser. Kein heißes Wasser verwenden. Nicht reiben. Bei Hautveränderungen umgehend ärztliche Hilfe hinzuziehen.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Bei Augenkontakt</w:t>
      </w:r>
      <w:r w:rsidRPr="00C311EE">
        <w:rPr>
          <w:color w:val="auto"/>
          <w:lang w:bidi="de-DE"/>
        </w:rPr>
        <w:t xml:space="preserve">: Bei Kontakt mit dem Flüssigprodukt umgehend mindestens 15 Minuten mit Wasser spülen und dabei das Augenlid </w:t>
      </w:r>
      <w:proofErr w:type="gramStart"/>
      <w:r w:rsidRPr="00C311EE">
        <w:rPr>
          <w:color w:val="auto"/>
          <w:lang w:bidi="de-DE"/>
        </w:rPr>
        <w:t>offen halten</w:t>
      </w:r>
      <w:proofErr w:type="gramEnd"/>
      <w:r w:rsidRPr="00C311EE">
        <w:rPr>
          <w:color w:val="auto"/>
          <w:lang w:bidi="de-DE"/>
        </w:rPr>
        <w:t>. Kein heißes Wasser verwenden. Nicht reiben. Bei Entzündungen, verändertem Sehen oder Augenschaden umgehend ärztliche Hilfe hinzuziehen.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Beim Verschlucken</w:t>
      </w:r>
      <w:r w:rsidRPr="00C311EE">
        <w:rPr>
          <w:color w:val="auto"/>
          <w:lang w:bidi="de-DE"/>
        </w:rPr>
        <w:t>: Angesichts der Flüchtigkeit des Produkts ist ein Verschlucken unwahrscheinlich. Verschlucken kann schwere Schäden verursachen, weil es zu Erfrierungen der Schleimhäute und des Gewebes in Mund, Speiseröhre und Magen kommen kann. In diesem Fall kein Erbrechen herbeiführen und umgehend ärztliche Hilfe hinzuziehen.</w:t>
      </w:r>
      <w:r w:rsidRPr="00C311EE">
        <w:rPr>
          <w:color w:val="auto"/>
          <w:lang w:bidi="de-DE"/>
        </w:rPr>
        <w:br w:type="page"/>
      </w:r>
    </w:p>
    <w:p w:rsidR="00C311EE" w:rsidRPr="00C311EE" w:rsidRDefault="00C311EE" w:rsidP="00082C02">
      <w:pPr>
        <w:pStyle w:val="Heading30"/>
        <w:keepNext/>
        <w:keepLines/>
        <w:numPr>
          <w:ilvl w:val="1"/>
          <w:numId w:val="3"/>
        </w:numPr>
        <w:shd w:val="clear" w:color="auto" w:fill="auto"/>
        <w:tabs>
          <w:tab w:val="left" w:pos="882"/>
        </w:tabs>
        <w:spacing w:line="276" w:lineRule="auto"/>
        <w:ind w:firstLine="0"/>
        <w:jc w:val="left"/>
        <w:rPr>
          <w:color w:val="auto"/>
        </w:rPr>
      </w:pPr>
      <w:bookmarkStart w:id="10" w:name="bookmark12"/>
      <w:r w:rsidRPr="00C311EE">
        <w:rPr>
          <w:color w:val="auto"/>
          <w:lang w:bidi="de-DE"/>
        </w:rPr>
        <w:lastRenderedPageBreak/>
        <w:t>Die wichtigsten akuten und verzögerten Symptome und Wirkungen</w:t>
      </w:r>
      <w:bookmarkEnd w:id="10"/>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Für Symptome und Wirkungen der Inhaltsstoffe siehe Abschnitt 11.</w:t>
      </w:r>
    </w:p>
    <w:p w:rsidR="00C311EE" w:rsidRPr="00C311EE" w:rsidRDefault="00C311EE" w:rsidP="00082C02">
      <w:pPr>
        <w:pStyle w:val="Heading30"/>
        <w:keepNext/>
        <w:keepLines/>
        <w:numPr>
          <w:ilvl w:val="1"/>
          <w:numId w:val="3"/>
        </w:numPr>
        <w:shd w:val="clear" w:color="auto" w:fill="auto"/>
        <w:tabs>
          <w:tab w:val="left" w:pos="882"/>
        </w:tabs>
        <w:spacing w:line="276" w:lineRule="auto"/>
        <w:ind w:firstLine="0"/>
        <w:jc w:val="left"/>
        <w:rPr>
          <w:color w:val="auto"/>
        </w:rPr>
      </w:pPr>
      <w:bookmarkStart w:id="11" w:name="bookmark13"/>
      <w:r w:rsidRPr="00C311EE">
        <w:rPr>
          <w:color w:val="auto"/>
          <w:lang w:bidi="de-DE"/>
        </w:rPr>
        <w:t xml:space="preserve">Anzeigen für sofortige ärztliche Hilfe und spezielle Behandlung </w:t>
      </w:r>
      <w:bookmarkEnd w:id="11"/>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Befolgen Sie die Anweisungen des Arztes.</w:t>
      </w:r>
    </w:p>
    <w:p w:rsidR="00C311EE" w:rsidRPr="00C311EE" w:rsidRDefault="00C311EE" w:rsidP="00082C02">
      <w:pPr>
        <w:pStyle w:val="Heading30"/>
        <w:keepNext/>
        <w:keepLines/>
        <w:numPr>
          <w:ilvl w:val="0"/>
          <w:numId w:val="3"/>
        </w:numPr>
        <w:shd w:val="clear" w:color="auto" w:fill="auto"/>
        <w:tabs>
          <w:tab w:val="left" w:pos="763"/>
        </w:tabs>
        <w:spacing w:line="276" w:lineRule="auto"/>
        <w:ind w:firstLine="0"/>
        <w:jc w:val="left"/>
        <w:rPr>
          <w:color w:val="auto"/>
          <w:u w:val="single"/>
        </w:rPr>
      </w:pPr>
      <w:bookmarkStart w:id="12" w:name="bookmark14"/>
      <w:r w:rsidRPr="00C311EE">
        <w:rPr>
          <w:color w:val="auto"/>
          <w:u w:val="single"/>
          <w:lang w:bidi="de-DE"/>
        </w:rPr>
        <w:t>Maßnahmen zur Brandbekämpfung</w:t>
      </w:r>
      <w:bookmarkEnd w:id="12"/>
    </w:p>
    <w:p w:rsidR="00C311EE" w:rsidRPr="00C311EE" w:rsidRDefault="00C311EE" w:rsidP="00082C02">
      <w:pPr>
        <w:pStyle w:val="Heading30"/>
        <w:keepNext/>
        <w:keepLines/>
        <w:numPr>
          <w:ilvl w:val="1"/>
          <w:numId w:val="3"/>
        </w:numPr>
        <w:shd w:val="clear" w:color="auto" w:fill="auto"/>
        <w:tabs>
          <w:tab w:val="left" w:pos="849"/>
        </w:tabs>
        <w:spacing w:line="276" w:lineRule="auto"/>
        <w:ind w:firstLine="0"/>
        <w:jc w:val="left"/>
        <w:rPr>
          <w:color w:val="auto"/>
        </w:rPr>
      </w:pPr>
      <w:bookmarkStart w:id="13" w:name="bookmark15"/>
      <w:r w:rsidRPr="00C311EE">
        <w:rPr>
          <w:color w:val="auto"/>
          <w:lang w:bidi="de-DE"/>
        </w:rPr>
        <w:t>Löschmittel</w:t>
      </w:r>
      <w:bookmarkEnd w:id="13"/>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Geeignete Löschmittel</w:t>
      </w:r>
      <w:r w:rsidRPr="00C311EE">
        <w:rPr>
          <w:color w:val="auto"/>
          <w:lang w:bidi="de-DE"/>
        </w:rPr>
        <w:t>: Kohlendioxid, Schaum, chemischer Staub KEIN WASSER VERWENDEN</w:t>
      </w:r>
    </w:p>
    <w:p w:rsidR="00C311EE" w:rsidRPr="00C311EE" w:rsidRDefault="00C311EE" w:rsidP="00082C02">
      <w:pPr>
        <w:pStyle w:val="Heading30"/>
        <w:keepNext/>
        <w:keepLines/>
        <w:numPr>
          <w:ilvl w:val="1"/>
          <w:numId w:val="3"/>
        </w:numPr>
        <w:shd w:val="clear" w:color="auto" w:fill="auto"/>
        <w:tabs>
          <w:tab w:val="left" w:pos="873"/>
        </w:tabs>
        <w:spacing w:line="276" w:lineRule="auto"/>
        <w:ind w:firstLine="0"/>
        <w:jc w:val="left"/>
        <w:rPr>
          <w:color w:val="auto"/>
        </w:rPr>
      </w:pPr>
      <w:bookmarkStart w:id="14" w:name="bookmark16"/>
      <w:r w:rsidRPr="00C311EE">
        <w:rPr>
          <w:color w:val="auto"/>
          <w:lang w:bidi="de-DE"/>
        </w:rPr>
        <w:t>Besondere Gefahren durch den Stoff oder das Gemisch</w:t>
      </w:r>
      <w:bookmarkEnd w:id="14"/>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Im Brandfall kann der Behälter explodieren und entzündlichen Rauch sowie toxische Gase (Kohlenoxid) emittieren und Metallpartikel projizieren.</w:t>
      </w:r>
    </w:p>
    <w:p w:rsidR="00C311EE" w:rsidRPr="00C311EE" w:rsidRDefault="00C311EE" w:rsidP="00082C02">
      <w:pPr>
        <w:pStyle w:val="Heading30"/>
        <w:keepNext/>
        <w:keepLines/>
        <w:numPr>
          <w:ilvl w:val="1"/>
          <w:numId w:val="3"/>
        </w:numPr>
        <w:shd w:val="clear" w:color="auto" w:fill="auto"/>
        <w:tabs>
          <w:tab w:val="left" w:pos="873"/>
        </w:tabs>
        <w:spacing w:line="276" w:lineRule="auto"/>
        <w:ind w:firstLine="0"/>
        <w:jc w:val="left"/>
        <w:rPr>
          <w:color w:val="auto"/>
        </w:rPr>
      </w:pPr>
      <w:bookmarkStart w:id="15" w:name="bookmark17"/>
      <w:r w:rsidRPr="00C311EE">
        <w:rPr>
          <w:color w:val="auto"/>
          <w:lang w:bidi="de-DE"/>
        </w:rPr>
        <w:t>Hinweise für das Löschpersonal</w:t>
      </w:r>
      <w:bookmarkEnd w:id="15"/>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Löschen Sie nie ein Feuer, bevor Sie sich sicher sind, das Gasleck gefunden zu haben, oder sich sicher sind, dass sich das auslaufende Gas nicht erneut entzünden kann: Die Freisetzung eines Feuers ist besser als ein Gas, das sich in Richtung einer Zündquelle ausbreitet. Rufen Sie die Feuerwehr, wenn Sie sich nicht sicher sind, das Feuer mit den verfügbaren Löschmitteln schnell löschen zu können.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Bitte beachten Sie, dass das freigesetzte Produkt dichter als die Luft ist und daher dazu tendiert, sich in Bodennähe anzusammeln. Um eine Ausbreitung des Feuers zu verhindern, verwenden Sie vernebeltes Wasser, um die Behälter abzukühlen, die dem Feuer ausgesetzt wurden.</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Benutzen im Brandfall ein umgebungsluftunabhängiges Atemschutzgerät (nach EN 137), Handschuhe und Notfallschutzkleidung.</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3"/>
        </w:numPr>
        <w:shd w:val="clear" w:color="auto" w:fill="auto"/>
        <w:tabs>
          <w:tab w:val="left" w:pos="763"/>
        </w:tabs>
        <w:spacing w:line="276" w:lineRule="auto"/>
        <w:ind w:firstLine="0"/>
        <w:jc w:val="left"/>
        <w:rPr>
          <w:color w:val="auto"/>
          <w:u w:val="single"/>
        </w:rPr>
      </w:pPr>
      <w:bookmarkStart w:id="16" w:name="bookmark18"/>
      <w:r w:rsidRPr="00C311EE">
        <w:rPr>
          <w:color w:val="auto"/>
          <w:u w:val="single"/>
          <w:lang w:bidi="de-DE"/>
        </w:rPr>
        <w:t>Maßnahmen bei unbeabsichtigter Freisetzung</w:t>
      </w:r>
      <w:bookmarkEnd w:id="16"/>
    </w:p>
    <w:p w:rsidR="00C311EE" w:rsidRPr="00C311EE" w:rsidRDefault="00C311EE" w:rsidP="00082C02">
      <w:pPr>
        <w:pStyle w:val="Heading30"/>
        <w:keepNext/>
        <w:keepLines/>
        <w:numPr>
          <w:ilvl w:val="1"/>
          <w:numId w:val="3"/>
        </w:numPr>
        <w:shd w:val="clear" w:color="auto" w:fill="auto"/>
        <w:tabs>
          <w:tab w:val="left" w:pos="849"/>
        </w:tabs>
        <w:spacing w:line="276" w:lineRule="auto"/>
        <w:ind w:firstLine="0"/>
        <w:jc w:val="left"/>
        <w:rPr>
          <w:color w:val="auto"/>
        </w:rPr>
      </w:pPr>
      <w:bookmarkStart w:id="17" w:name="bookmark19"/>
      <w:r w:rsidRPr="00C311EE">
        <w:rPr>
          <w:color w:val="auto"/>
          <w:lang w:bidi="de-DE"/>
        </w:rPr>
        <w:t>Personenschutzmaßnahmen, Schutzausrüstung und Notfallmaßnahmen</w:t>
      </w:r>
      <w:bookmarkEnd w:id="17"/>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Für Nicht-Notfallpersonal</w:t>
      </w:r>
      <w:r w:rsidRPr="00C311EE">
        <w:rPr>
          <w:color w:val="auto"/>
          <w:lang w:bidi="de-DE"/>
        </w:rPr>
        <w:t>: Prüfen Sie, ob Explosionsquellen (</w:t>
      </w:r>
      <w:proofErr w:type="spellStart"/>
      <w:r w:rsidRPr="00C311EE">
        <w:rPr>
          <w:color w:val="auto"/>
          <w:lang w:bidi="de-DE"/>
        </w:rPr>
        <w:t>Triggerquellen</w:t>
      </w:r>
      <w:proofErr w:type="spellEnd"/>
      <w:r w:rsidRPr="00C311EE">
        <w:rPr>
          <w:color w:val="auto"/>
          <w:lang w:bidi="de-DE"/>
        </w:rPr>
        <w:t>, beschädigte Behälter) existieren, entfernen Sie die Zündquellen und sorgen Sie für eine ausreichende Belüftung der Räume. Informieren Sie die in der Nähe und besonders in Windrichtung stehenden Personen über das Gasleck und die damit zusammenhängende Brand- und Explosionsgefahr. Bitte beachten Sie, dass Gas schwerer als Luft ist und daher dazu tendiert, sich in Bodennähe zu schichten. Leiten Sie weitere Maßnahmen gemäß den Anweisungen im Notfallplan (sofern vorhanden) ein. Falls Sie Hinweise auf einen relevanten Unfall haben, informieren Sie die örtlichen Behörden.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Für Notfallhelfer: Tragen Sie (antistatische) Schutzkleidung und eine persönliche Schutzausrüstung, um das Einatmen des Gases oder Haut-/Augenkontakt mit dem Gas zu vermeiden, und befolgen Sie die Notfallhinweise (siehe Abschnitt 8).</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Bitte beachten Sie, dass Gas schwerer als Luft ist und daher dazu tendiert, sich in Bodennähe zu schichten. Das Gas in der Luft kann eine explosive Atmosphäre erzeugen, selbst bei der geringsten Zündquelle. Auch Behälter, die Wärmequellen ausgesetzt sind, können explodieren.</w:t>
      </w:r>
      <w:r w:rsidRPr="00C311EE">
        <w:rPr>
          <w:color w:val="auto"/>
          <w:lang w:bidi="de-DE"/>
        </w:rPr>
        <w:br w:type="page"/>
      </w:r>
    </w:p>
    <w:p w:rsidR="00C311EE" w:rsidRPr="00C311EE" w:rsidRDefault="00C311EE" w:rsidP="00082C02">
      <w:pPr>
        <w:pStyle w:val="Heading30"/>
        <w:keepNext/>
        <w:keepLines/>
        <w:numPr>
          <w:ilvl w:val="1"/>
          <w:numId w:val="3"/>
        </w:numPr>
        <w:shd w:val="clear" w:color="auto" w:fill="auto"/>
        <w:tabs>
          <w:tab w:val="left" w:pos="734"/>
        </w:tabs>
        <w:spacing w:line="276" w:lineRule="auto"/>
        <w:ind w:firstLine="0"/>
        <w:jc w:val="left"/>
        <w:rPr>
          <w:color w:val="auto"/>
        </w:rPr>
      </w:pPr>
      <w:bookmarkStart w:id="18" w:name="bookmark20"/>
      <w:r w:rsidRPr="00C311EE">
        <w:rPr>
          <w:color w:val="auto"/>
          <w:lang w:bidi="de-DE"/>
        </w:rPr>
        <w:lastRenderedPageBreak/>
        <w:t>Umweltschutzmaßnahmen</w:t>
      </w:r>
      <w:bookmarkEnd w:id="18"/>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Dämmen Sie das Leck ein und verhindern Sie, dass flüssige Rückstände in das Oberflächenwasser und die Kanalisation gelangen. Für weitere Informationen siehe Abschnitte 12 und 13.</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3"/>
        </w:numPr>
        <w:shd w:val="clear" w:color="auto" w:fill="auto"/>
        <w:tabs>
          <w:tab w:val="left" w:pos="734"/>
        </w:tabs>
        <w:spacing w:line="276" w:lineRule="auto"/>
        <w:ind w:firstLine="0"/>
        <w:jc w:val="left"/>
        <w:rPr>
          <w:color w:val="auto"/>
        </w:rPr>
      </w:pPr>
      <w:bookmarkStart w:id="19" w:name="bookmark21"/>
      <w:r w:rsidRPr="00C311EE">
        <w:rPr>
          <w:color w:val="auto"/>
          <w:lang w:bidi="de-DE"/>
        </w:rPr>
        <w:t>Verfahren und Material zur Rückhaltung und Reinigung:</w:t>
      </w:r>
      <w:bookmarkEnd w:id="19"/>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Wenn das Produkt nicht verdunstet ist, reinigen und sammeln Sie erforderlichenfalls alle Rückstände mit absorbierendem Material auf (Sand, Meerschaum, Zement, Sägemehl). Verwenden Sie für solche Arbeiten nie Metallgegenstände. Bringen Sie die kontaminierten Materialien ins Freie, bevor Sie die resultierenden Materialien entsorgen. Für weitere Informationen siehe Abschnitte 12 und 13.</w:t>
      </w:r>
    </w:p>
    <w:p w:rsidR="00082C02" w:rsidRPr="00C311EE" w:rsidRDefault="00082C02" w:rsidP="00082C02">
      <w:pPr>
        <w:pStyle w:val="Bodytext20"/>
        <w:shd w:val="clear" w:color="auto" w:fill="auto"/>
        <w:spacing w:line="276" w:lineRule="auto"/>
        <w:ind w:firstLine="0"/>
        <w:jc w:val="left"/>
        <w:rPr>
          <w:color w:val="auto"/>
        </w:rPr>
      </w:pPr>
    </w:p>
    <w:p w:rsidR="00C311EE" w:rsidRDefault="00C311EE" w:rsidP="00082C02">
      <w:pPr>
        <w:pStyle w:val="Heading30"/>
        <w:keepNext/>
        <w:keepLines/>
        <w:numPr>
          <w:ilvl w:val="0"/>
          <w:numId w:val="3"/>
        </w:numPr>
        <w:shd w:val="clear" w:color="auto" w:fill="auto"/>
        <w:tabs>
          <w:tab w:val="left" w:pos="646"/>
        </w:tabs>
        <w:spacing w:line="276" w:lineRule="auto"/>
        <w:ind w:firstLine="0"/>
        <w:jc w:val="left"/>
        <w:rPr>
          <w:color w:val="auto"/>
          <w:u w:val="single"/>
        </w:rPr>
      </w:pPr>
      <w:bookmarkStart w:id="20" w:name="bookmark22"/>
      <w:r w:rsidRPr="00C311EE">
        <w:rPr>
          <w:color w:val="auto"/>
          <w:u w:val="single"/>
          <w:lang w:bidi="de-DE"/>
        </w:rPr>
        <w:t>Handhabung und Lagerung</w:t>
      </w:r>
      <w:bookmarkEnd w:id="20"/>
    </w:p>
    <w:p w:rsidR="00082C02" w:rsidRPr="00C311EE" w:rsidRDefault="00082C02" w:rsidP="00082C02">
      <w:pPr>
        <w:pStyle w:val="Heading30"/>
        <w:keepNext/>
        <w:keepLines/>
        <w:shd w:val="clear" w:color="auto" w:fill="auto"/>
        <w:tabs>
          <w:tab w:val="left" w:pos="646"/>
        </w:tabs>
        <w:spacing w:line="276" w:lineRule="auto"/>
        <w:ind w:firstLine="0"/>
        <w:jc w:val="left"/>
        <w:rPr>
          <w:color w:val="auto"/>
          <w:u w:val="single"/>
        </w:rPr>
      </w:pPr>
    </w:p>
    <w:p w:rsidR="00C311EE" w:rsidRPr="00C311EE" w:rsidRDefault="00C311EE" w:rsidP="00082C02">
      <w:pPr>
        <w:pStyle w:val="Heading30"/>
        <w:keepNext/>
        <w:keepLines/>
        <w:numPr>
          <w:ilvl w:val="1"/>
          <w:numId w:val="3"/>
        </w:numPr>
        <w:shd w:val="clear" w:color="auto" w:fill="auto"/>
        <w:tabs>
          <w:tab w:val="left" w:pos="710"/>
        </w:tabs>
        <w:spacing w:line="276" w:lineRule="auto"/>
        <w:ind w:firstLine="0"/>
        <w:jc w:val="left"/>
        <w:rPr>
          <w:color w:val="auto"/>
        </w:rPr>
      </w:pPr>
      <w:bookmarkStart w:id="21" w:name="bookmark23"/>
      <w:r w:rsidRPr="00C311EE">
        <w:rPr>
          <w:color w:val="auto"/>
          <w:lang w:bidi="de-DE"/>
        </w:rPr>
        <w:t>Hinweise zur sicheren Handhabung:</w:t>
      </w:r>
      <w:bookmarkEnd w:id="21"/>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Das Produkt kann explosive Atmosphären erzeugen. Handhaben Sie die Behälter mit Vorsicht.</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Vergewissern Sie sich, dass der Arbeitsbereich und insbesondere der Bereich, an dem das Gas benutzt wird, angemessen belüftet ist.</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Bringen ein „Rauchen verboten“-Schild an. Sprühen Sie das Gas nicht offene Flammen oder andere brennende Gegenstände. Vermeiden Sie die physische Beschädigung des Behälters (Korrosion, Sturz, mechanische Einwirkung).</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Prüfen Sie, ob Gaslecks (Wasser- und Seifenlösung) entfernt von Zündquellen (Flammen, Funken, ionisierende Strahlung, Laserstrahlung, Mikrowellen, statische Elektrizität) vorhanden sind.</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Vermeiden Sie Augen- oder Hautkontakt mit verflüssigten und verdichteten Gasspritzern. Atmen Sie das Gas weder direkt noch nach seiner Verbrennung ein (tragen Sie die in Abschnitt 8 beschriebene Schutzausrüstung).</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Essen, trinken oder rauchen sind während der Benutzung des Produkts verboten.</w:t>
      </w:r>
    </w:p>
    <w:p w:rsidR="00C311EE" w:rsidRPr="00C311EE" w:rsidRDefault="00C311EE" w:rsidP="00082C02">
      <w:pPr>
        <w:pStyle w:val="Heading30"/>
        <w:keepNext/>
        <w:keepLines/>
        <w:numPr>
          <w:ilvl w:val="1"/>
          <w:numId w:val="3"/>
        </w:numPr>
        <w:shd w:val="clear" w:color="auto" w:fill="auto"/>
        <w:tabs>
          <w:tab w:val="left" w:pos="734"/>
        </w:tabs>
        <w:spacing w:line="276" w:lineRule="auto"/>
        <w:ind w:firstLine="0"/>
        <w:jc w:val="left"/>
        <w:rPr>
          <w:color w:val="auto"/>
        </w:rPr>
      </w:pPr>
      <w:bookmarkStart w:id="22" w:name="bookmark24"/>
      <w:r w:rsidRPr="00C311EE">
        <w:rPr>
          <w:color w:val="auto"/>
          <w:lang w:bidi="de-DE"/>
        </w:rPr>
        <w:t>Bedingungen für eine sichere Lagerung, Inkompatibilitäten</w:t>
      </w:r>
      <w:bookmarkEnd w:id="22"/>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Belassen Sie das GAs in seinen Originalbehälter, fest verschlossen und an einem kühlen Platz (bei einer Temperatur unter 50 °C) und entfernt von Flammen und Funken.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Lagerplätze von Flüssiggas müssen gut belüftet sein und sich getrennt von den Lagerstätten anderer oxidierender oder verbrennungsfördernder Substanzen (Sauerstoff, Stickstoff) oder inkompatibler Stoffe (siehe Absatz 10) befinden.</w:t>
      </w:r>
    </w:p>
    <w:p w:rsidR="00C311EE" w:rsidRPr="00C311EE" w:rsidRDefault="00C311EE" w:rsidP="00082C02">
      <w:pPr>
        <w:pStyle w:val="Heading30"/>
        <w:keepNext/>
        <w:keepLines/>
        <w:numPr>
          <w:ilvl w:val="1"/>
          <w:numId w:val="3"/>
        </w:numPr>
        <w:shd w:val="clear" w:color="auto" w:fill="auto"/>
        <w:tabs>
          <w:tab w:val="left" w:pos="734"/>
        </w:tabs>
        <w:spacing w:line="276" w:lineRule="auto"/>
        <w:ind w:firstLine="0"/>
        <w:jc w:val="left"/>
        <w:rPr>
          <w:color w:val="auto"/>
        </w:rPr>
      </w:pPr>
      <w:bookmarkStart w:id="23" w:name="bookmark25"/>
      <w:proofErr w:type="spellStart"/>
      <w:r w:rsidRPr="00C311EE">
        <w:rPr>
          <w:color w:val="auto"/>
          <w:lang w:bidi="de-DE"/>
        </w:rPr>
        <w:t>Ververndungszweck</w:t>
      </w:r>
      <w:bookmarkEnd w:id="23"/>
      <w:proofErr w:type="spellEnd"/>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Endanwendungen in Abweichung von den in Absatz 1.2 aufgeführten Anwendungen sind nicht empfohlen.</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Für die sichere Anwendung des Produkts siehe Technische Anleitungen (Absatz 16). Bitte lesen Sie vor dem Gebrauch insbesondere die Anleitungen über die Einführung der Kartusche.</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3"/>
        </w:numPr>
        <w:shd w:val="clear" w:color="auto" w:fill="auto"/>
        <w:tabs>
          <w:tab w:val="left" w:pos="646"/>
        </w:tabs>
        <w:spacing w:line="276" w:lineRule="auto"/>
        <w:ind w:firstLine="0"/>
        <w:jc w:val="left"/>
        <w:rPr>
          <w:color w:val="auto"/>
          <w:u w:val="single"/>
        </w:rPr>
      </w:pPr>
      <w:bookmarkStart w:id="24" w:name="bookmark26"/>
      <w:proofErr w:type="spellStart"/>
      <w:r w:rsidRPr="00C311EE">
        <w:rPr>
          <w:color w:val="auto"/>
          <w:u w:val="single"/>
          <w:lang w:bidi="de-DE"/>
        </w:rPr>
        <w:t>Expositionsbegrenzug</w:t>
      </w:r>
      <w:proofErr w:type="spellEnd"/>
      <w:r w:rsidRPr="00C311EE">
        <w:rPr>
          <w:color w:val="auto"/>
          <w:u w:val="single"/>
          <w:lang w:bidi="de-DE"/>
        </w:rPr>
        <w:t>/Persönlicher Schutz</w:t>
      </w:r>
      <w:bookmarkEnd w:id="24"/>
    </w:p>
    <w:p w:rsidR="00C311EE" w:rsidRPr="00C311EE" w:rsidRDefault="00C311EE" w:rsidP="00082C02">
      <w:pPr>
        <w:pStyle w:val="Heading30"/>
        <w:keepNext/>
        <w:keepLines/>
        <w:numPr>
          <w:ilvl w:val="1"/>
          <w:numId w:val="3"/>
        </w:numPr>
        <w:shd w:val="clear" w:color="auto" w:fill="auto"/>
        <w:tabs>
          <w:tab w:val="left" w:pos="645"/>
          <w:tab w:val="left" w:pos="710"/>
        </w:tabs>
        <w:spacing w:line="276" w:lineRule="auto"/>
        <w:ind w:firstLine="0"/>
        <w:jc w:val="left"/>
        <w:rPr>
          <w:color w:val="auto"/>
        </w:rPr>
      </w:pPr>
      <w:bookmarkStart w:id="25" w:name="bookmark27"/>
      <w:r w:rsidRPr="00C311EE">
        <w:rPr>
          <w:color w:val="auto"/>
          <w:lang w:bidi="de-DE"/>
        </w:rPr>
        <w:t>Kontrollparameter</w:t>
      </w:r>
      <w:bookmarkEnd w:id="25"/>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Vermeiden Sie eine Hintergrundkonzentration über:</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- 1000 ppm (v/v) TWA-für aliphatische Kohlenwasserstoffe C1-C4 (Propan, Butan, </w:t>
      </w:r>
      <w:proofErr w:type="gramStart"/>
      <w:r w:rsidRPr="00C311EE">
        <w:rPr>
          <w:color w:val="auto"/>
          <w:lang w:bidi="de-DE"/>
        </w:rPr>
        <w:t>Isobutan)-</w:t>
      </w:r>
      <w:proofErr w:type="gramEnd"/>
      <w:r w:rsidRPr="00C311EE">
        <w:rPr>
          <w:color w:val="auto"/>
          <w:lang w:bidi="de-DE"/>
        </w:rPr>
        <w:t xml:space="preserve">ACGIH, 2010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- 800 ppm (v/v) TWA-für n-Butan und Isobutan-NIOSH, 2001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- 210 0ppm (v/v) IDLH-Propan (NIOSH, 2010)</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25 ppm (v/v) TWA - für Kohlenoxid (CAS-Nr. 630-08-</w:t>
      </w:r>
      <w:proofErr w:type="gramStart"/>
      <w:r w:rsidRPr="00C311EE">
        <w:rPr>
          <w:color w:val="auto"/>
          <w:lang w:bidi="de-DE"/>
        </w:rPr>
        <w:t>0)-</w:t>
      </w:r>
      <w:proofErr w:type="gramEnd"/>
      <w:r w:rsidRPr="00C311EE">
        <w:rPr>
          <w:color w:val="auto"/>
          <w:lang w:bidi="de-DE"/>
        </w:rPr>
        <w:t>ACGIH, 2010</w:t>
      </w:r>
      <w:r w:rsidRPr="00C311EE">
        <w:rPr>
          <w:color w:val="auto"/>
          <w:lang w:bidi="de-DE"/>
        </w:rPr>
        <w:br w:type="page"/>
      </w:r>
    </w:p>
    <w:p w:rsidR="00C311EE" w:rsidRPr="00C311EE" w:rsidRDefault="00C311EE" w:rsidP="00082C02">
      <w:pPr>
        <w:pStyle w:val="Heading30"/>
        <w:keepNext/>
        <w:keepLines/>
        <w:numPr>
          <w:ilvl w:val="1"/>
          <w:numId w:val="3"/>
        </w:numPr>
        <w:shd w:val="clear" w:color="auto" w:fill="auto"/>
        <w:tabs>
          <w:tab w:val="left" w:pos="779"/>
        </w:tabs>
        <w:spacing w:line="276" w:lineRule="auto"/>
        <w:ind w:firstLine="0"/>
        <w:jc w:val="left"/>
        <w:rPr>
          <w:color w:val="auto"/>
        </w:rPr>
      </w:pPr>
      <w:bookmarkStart w:id="26" w:name="bookmark28"/>
      <w:r w:rsidRPr="00C311EE">
        <w:rPr>
          <w:color w:val="auto"/>
          <w:lang w:bidi="de-DE"/>
        </w:rPr>
        <w:lastRenderedPageBreak/>
        <w:t>Expositionsbegrenzungen</w:t>
      </w:r>
      <w:bookmarkEnd w:id="26"/>
    </w:p>
    <w:p w:rsidR="00C311EE" w:rsidRPr="00C311EE" w:rsidRDefault="00C311EE" w:rsidP="00082C02">
      <w:pPr>
        <w:pStyle w:val="Heading30"/>
        <w:keepNext/>
        <w:keepLines/>
        <w:numPr>
          <w:ilvl w:val="2"/>
          <w:numId w:val="3"/>
        </w:numPr>
        <w:shd w:val="clear" w:color="auto" w:fill="auto"/>
        <w:tabs>
          <w:tab w:val="left" w:pos="1045"/>
        </w:tabs>
        <w:spacing w:line="276" w:lineRule="auto"/>
        <w:ind w:firstLine="0"/>
        <w:jc w:val="left"/>
        <w:rPr>
          <w:color w:val="auto"/>
        </w:rPr>
      </w:pPr>
      <w:bookmarkStart w:id="27" w:name="bookmark29"/>
      <w:r w:rsidRPr="00C311EE">
        <w:rPr>
          <w:color w:val="auto"/>
          <w:lang w:bidi="de-DE"/>
        </w:rPr>
        <w:t>Professionelle Explosionsbegrenzung</w:t>
      </w:r>
      <w:bookmarkEnd w:id="27"/>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Folgende Schutzausrüstung ist angezeigt, mit folgenden Indikationen des Herstellers der Schutzausrüstung:</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 Für die Atemwege: Bei ungeeigneter Belüftung tragen Sie eine Gesichtsmaske (nach EN 136) mit organischem Dampffilter oder idealerweise mit umgebungsunabhängigem Atemgerät (nach EN 137) mit Vollmaske.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Für die Hände: Wärmeisolierende Handschuhe (nach EN 511). Abkühlung der Oberflächen auf bis zu -50 °C möglich.</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Für die Augen: Schutzbrille (Mono-</w:t>
      </w:r>
      <w:proofErr w:type="spellStart"/>
      <w:r w:rsidRPr="00C311EE">
        <w:rPr>
          <w:color w:val="auto"/>
          <w:lang w:bidi="de-DE"/>
        </w:rPr>
        <w:t>Goggles</w:t>
      </w:r>
      <w:proofErr w:type="spellEnd"/>
      <w:r w:rsidRPr="00C311EE">
        <w:rPr>
          <w:color w:val="auto"/>
          <w:lang w:bidi="de-DE"/>
        </w:rPr>
        <w:t>) (nach EN 166), Gesichtsschutz.</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Für die Haut: Arbeitskleidung (nach EN 340).</w:t>
      </w:r>
    </w:p>
    <w:p w:rsidR="00C311EE" w:rsidRPr="00C311EE" w:rsidRDefault="00C311EE" w:rsidP="00082C02">
      <w:pPr>
        <w:pStyle w:val="Heading30"/>
        <w:keepNext/>
        <w:keepLines/>
        <w:numPr>
          <w:ilvl w:val="2"/>
          <w:numId w:val="3"/>
        </w:numPr>
        <w:shd w:val="clear" w:color="auto" w:fill="auto"/>
        <w:tabs>
          <w:tab w:val="left" w:pos="1045"/>
        </w:tabs>
        <w:spacing w:line="276" w:lineRule="auto"/>
        <w:ind w:firstLine="0"/>
        <w:jc w:val="left"/>
        <w:rPr>
          <w:color w:val="auto"/>
        </w:rPr>
      </w:pPr>
      <w:bookmarkStart w:id="28" w:name="bookmark30"/>
      <w:r w:rsidRPr="00C311EE">
        <w:rPr>
          <w:color w:val="auto"/>
          <w:lang w:bidi="de-DE"/>
        </w:rPr>
        <w:t>Umweltexpositionsbegrenzungen</w:t>
      </w:r>
      <w:bookmarkEnd w:id="28"/>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Stets in gut ausgestatteten Bereichen mit Belüftungssystemen und Notfallausrüstung (Feuerlöscher) betreiben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shd w:val="clear" w:color="auto" w:fill="auto"/>
        <w:spacing w:line="276" w:lineRule="auto"/>
        <w:ind w:firstLine="0"/>
        <w:jc w:val="left"/>
        <w:rPr>
          <w:color w:val="auto"/>
        </w:rPr>
      </w:pPr>
      <w:bookmarkStart w:id="29" w:name="bookmark31"/>
      <w:r w:rsidRPr="00C311EE">
        <w:rPr>
          <w:color w:val="auto"/>
          <w:lang w:bidi="de-DE"/>
        </w:rPr>
        <w:t xml:space="preserve">9. </w:t>
      </w:r>
      <w:r w:rsidRPr="00C311EE">
        <w:rPr>
          <w:color w:val="auto"/>
          <w:u w:val="single"/>
          <w:lang w:bidi="de-DE"/>
        </w:rPr>
        <w:t>Physikalische und chemische Eigenschaften</w:t>
      </w:r>
      <w:bookmarkEnd w:id="29"/>
    </w:p>
    <w:p w:rsidR="00C311EE" w:rsidRPr="00C311EE" w:rsidRDefault="00C311EE" w:rsidP="00082C02">
      <w:pPr>
        <w:pStyle w:val="Heading30"/>
        <w:keepNext/>
        <w:keepLines/>
        <w:numPr>
          <w:ilvl w:val="0"/>
          <w:numId w:val="4"/>
        </w:numPr>
        <w:shd w:val="clear" w:color="auto" w:fill="auto"/>
        <w:tabs>
          <w:tab w:val="left" w:pos="895"/>
        </w:tabs>
        <w:spacing w:line="276" w:lineRule="auto"/>
        <w:ind w:firstLine="0"/>
        <w:jc w:val="left"/>
        <w:rPr>
          <w:color w:val="auto"/>
        </w:rPr>
      </w:pPr>
      <w:bookmarkStart w:id="30" w:name="bookmark32"/>
      <w:r w:rsidRPr="00C311EE">
        <w:rPr>
          <w:color w:val="auto"/>
          <w:lang w:bidi="de-DE"/>
        </w:rPr>
        <w:t xml:space="preserve">Informationen über grundlegende physikalische und chemische </w:t>
      </w:r>
      <w:proofErr w:type="spellStart"/>
      <w:r w:rsidRPr="00C311EE">
        <w:rPr>
          <w:color w:val="auto"/>
          <w:lang w:bidi="de-DE"/>
        </w:rPr>
        <w:t>Eigenschafte</w:t>
      </w:r>
      <w:bookmarkEnd w:id="30"/>
      <w:proofErr w:type="spellEnd"/>
    </w:p>
    <w:tbl>
      <w:tblPr>
        <w:tblOverlap w:val="never"/>
        <w:tblW w:w="5000" w:type="pct"/>
        <w:tblCellMar>
          <w:left w:w="10" w:type="dxa"/>
          <w:right w:w="10" w:type="dxa"/>
        </w:tblCellMar>
        <w:tblLook w:val="04A0" w:firstRow="1" w:lastRow="0" w:firstColumn="1" w:lastColumn="0" w:noHBand="0" w:noVBand="1"/>
      </w:tblPr>
      <w:tblGrid>
        <w:gridCol w:w="354"/>
        <w:gridCol w:w="3210"/>
        <w:gridCol w:w="6589"/>
      </w:tblGrid>
      <w:tr w:rsidR="00C311EE" w:rsidRPr="00C311EE" w:rsidTr="00C311EE">
        <w:trPr>
          <w:trHeight w:val="278"/>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a)</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Erscheinungsbild</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Unter Druck stehendes Flüssiggas bei 15,6° C und 1 bar. Farblos</w:t>
            </w:r>
          </w:p>
        </w:tc>
      </w:tr>
      <w:tr w:rsidR="00C311EE" w:rsidRPr="00C311EE" w:rsidTr="00C311EE">
        <w:trPr>
          <w:trHeight w:val="278"/>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b)</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Geruch</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Typisch für odoriertes Flüssiggas (nicht störend)</w:t>
            </w:r>
          </w:p>
        </w:tc>
      </w:tr>
      <w:tr w:rsidR="00C311EE" w:rsidRPr="00C311EE" w:rsidTr="00C311EE">
        <w:trPr>
          <w:trHeight w:val="264"/>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c)</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Geruchsschwelle</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n-Butan: zwischen 2,9 und 14,6 mg/m3</w:t>
            </w:r>
          </w:p>
        </w:tc>
      </w:tr>
      <w:tr w:rsidR="00C311EE" w:rsidRPr="00C311EE" w:rsidTr="00C311EE">
        <w:trPr>
          <w:trHeight w:val="274"/>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d)</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proofErr w:type="spellStart"/>
            <w:r w:rsidRPr="00C311EE">
              <w:rPr>
                <w:b/>
                <w:color w:val="auto"/>
                <w:lang w:bidi="de-DE"/>
              </w:rPr>
              <w:t>Ph</w:t>
            </w:r>
            <w:proofErr w:type="spellEnd"/>
            <w:r w:rsidRPr="00C311EE">
              <w:rPr>
                <w:b/>
                <w:color w:val="auto"/>
                <w:lang w:bidi="de-DE"/>
              </w:rPr>
              <w:t xml:space="preserve"> bei 20 °C</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n. z.</w:t>
            </w:r>
          </w:p>
        </w:tc>
      </w:tr>
      <w:tr w:rsidR="00C311EE" w:rsidRPr="00C311EE" w:rsidTr="00C311EE">
        <w:trPr>
          <w:trHeight w:val="298"/>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e)</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Gefrierpunkt</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unter -130° C</w:t>
            </w:r>
          </w:p>
        </w:tc>
      </w:tr>
      <w:tr w:rsidR="00C311EE" w:rsidRPr="00C311EE" w:rsidTr="00C311EE">
        <w:trPr>
          <w:trHeight w:val="278"/>
        </w:trPr>
        <w:tc>
          <w:tcPr>
            <w:tcW w:w="174"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f)</w:t>
            </w: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Siedepunkt</w:t>
            </w:r>
          </w:p>
        </w:tc>
        <w:tc>
          <w:tcPr>
            <w:tcW w:w="3245"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-0,5° C</w:t>
            </w:r>
          </w:p>
        </w:tc>
      </w:tr>
      <w:tr w:rsidR="00C311EE" w:rsidRPr="00C311EE" w:rsidTr="00C311EE">
        <w:trPr>
          <w:trHeight w:val="269"/>
        </w:trPr>
        <w:tc>
          <w:tcPr>
            <w:tcW w:w="174" w:type="pct"/>
            <w:shd w:val="clear" w:color="auto" w:fill="FFFFFF"/>
          </w:tcPr>
          <w:p w:rsidR="00C311EE" w:rsidRPr="00082C02" w:rsidRDefault="00C311EE" w:rsidP="00082C02">
            <w:pPr>
              <w:pStyle w:val="Bodytext20"/>
              <w:shd w:val="clear" w:color="auto" w:fill="auto"/>
              <w:spacing w:line="276" w:lineRule="auto"/>
              <w:ind w:firstLine="0"/>
              <w:jc w:val="left"/>
              <w:rPr>
                <w:b/>
                <w:bCs/>
                <w:color w:val="auto"/>
              </w:rPr>
            </w:pPr>
            <w:r w:rsidRPr="00082C02">
              <w:rPr>
                <w:b/>
                <w:color w:val="auto"/>
                <w:lang w:bidi="de-DE"/>
              </w:rPr>
              <w:t>g)</w:t>
            </w: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Flammpunkt</w:t>
            </w:r>
          </w:p>
        </w:tc>
        <w:tc>
          <w:tcPr>
            <w:tcW w:w="3245"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-74 °C</w:t>
            </w:r>
          </w:p>
        </w:tc>
      </w:tr>
      <w:tr w:rsidR="00C311EE" w:rsidRPr="00C311EE" w:rsidTr="00C311EE">
        <w:trPr>
          <w:trHeight w:val="542"/>
        </w:trPr>
        <w:tc>
          <w:tcPr>
            <w:tcW w:w="174"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h)</w:t>
            </w: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Verdampfungsrate</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Flüssigkeit verdampft schnell in der Atmosphäre und verursacht eine starke Abkühlung der Kontaktflächen</w:t>
            </w:r>
          </w:p>
        </w:tc>
      </w:tr>
      <w:tr w:rsidR="00C311EE" w:rsidRPr="00C311EE" w:rsidTr="00C311EE">
        <w:trPr>
          <w:trHeight w:val="283"/>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i)</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Entzündlichkeit</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Entzündliches Gas in der Luft (bei 20 °C und 101,3 kPa)</w:t>
            </w:r>
          </w:p>
        </w:tc>
      </w:tr>
      <w:tr w:rsidR="00C311EE" w:rsidRPr="00C311EE" w:rsidTr="00C311EE">
        <w:trPr>
          <w:trHeight w:val="274"/>
        </w:trPr>
        <w:tc>
          <w:tcPr>
            <w:tcW w:w="174"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j)</w:t>
            </w:r>
          </w:p>
        </w:tc>
        <w:tc>
          <w:tcPr>
            <w:tcW w:w="1581"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Obere/untere Zündgrenze</w:t>
            </w:r>
          </w:p>
        </w:tc>
        <w:tc>
          <w:tcPr>
            <w:tcW w:w="3245"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Gemische aus entzündlichem Gas und Luft können explodieren. Falls Gas enthalten ist</w:t>
            </w:r>
          </w:p>
        </w:tc>
      </w:tr>
      <w:tr w:rsidR="00C311EE" w:rsidRPr="00C311EE" w:rsidTr="00C311EE">
        <w:trPr>
          <w:trHeight w:val="946"/>
        </w:trPr>
        <w:tc>
          <w:tcPr>
            <w:tcW w:w="174" w:type="pct"/>
            <w:shd w:val="clear" w:color="auto" w:fill="FFFFFF"/>
          </w:tcPr>
          <w:p w:rsidR="00C311EE" w:rsidRPr="00C311EE" w:rsidRDefault="00C311EE" w:rsidP="00082C02">
            <w:pPr>
              <w:spacing w:line="276" w:lineRule="auto"/>
              <w:rPr>
                <w:color w:val="auto"/>
                <w:sz w:val="10"/>
                <w:szCs w:val="10"/>
              </w:rPr>
            </w:pP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Grenzwerte</w:t>
            </w:r>
          </w:p>
        </w:tc>
        <w:tc>
          <w:tcPr>
            <w:tcW w:w="3245" w:type="pct"/>
            <w:shd w:val="clear" w:color="auto" w:fill="FFFFFF"/>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Konzentrationsbereich zwischen unterer Explosionsgrenze (LEL) und oberer Explosionsgrenze (UEL): n-Butan: LEL = 1,8 % und UEL = 8,4 %</w:t>
            </w:r>
          </w:p>
        </w:tc>
      </w:tr>
      <w:tr w:rsidR="00C311EE" w:rsidRPr="00C311EE" w:rsidTr="00C311EE">
        <w:trPr>
          <w:trHeight w:val="696"/>
        </w:trPr>
        <w:tc>
          <w:tcPr>
            <w:tcW w:w="174" w:type="pct"/>
            <w:shd w:val="clear" w:color="auto" w:fill="FFFFFF"/>
          </w:tcPr>
          <w:p w:rsidR="00C311EE" w:rsidRPr="00C311EE" w:rsidRDefault="00C311EE" w:rsidP="00082C02">
            <w:pPr>
              <w:spacing w:line="276" w:lineRule="auto"/>
              <w:rPr>
                <w:color w:val="auto"/>
                <w:sz w:val="10"/>
                <w:szCs w:val="10"/>
              </w:rPr>
            </w:pPr>
          </w:p>
        </w:tc>
        <w:tc>
          <w:tcPr>
            <w:tcW w:w="1581" w:type="pct"/>
            <w:shd w:val="clear" w:color="auto" w:fill="FFFFFF"/>
          </w:tcPr>
          <w:p w:rsidR="00C311EE" w:rsidRPr="00C311EE" w:rsidRDefault="00C311EE" w:rsidP="00082C02">
            <w:pPr>
              <w:spacing w:line="276" w:lineRule="auto"/>
              <w:rPr>
                <w:color w:val="auto"/>
                <w:sz w:val="10"/>
                <w:szCs w:val="10"/>
              </w:rPr>
            </w:pPr>
          </w:p>
        </w:tc>
        <w:tc>
          <w:tcPr>
            <w:tcW w:w="3245" w:type="pct"/>
            <w:shd w:val="clear" w:color="auto" w:fill="FFFFFF"/>
            <w:vAlign w:val="bottom"/>
          </w:tcPr>
          <w:p w:rsidR="00082C02" w:rsidRDefault="00C311EE" w:rsidP="00082C02">
            <w:pPr>
              <w:pStyle w:val="Bodytext20"/>
              <w:shd w:val="clear" w:color="auto" w:fill="auto"/>
              <w:spacing w:line="276" w:lineRule="auto"/>
              <w:ind w:firstLine="0"/>
              <w:jc w:val="left"/>
              <w:rPr>
                <w:color w:val="auto"/>
              </w:rPr>
            </w:pPr>
            <w:proofErr w:type="spellStart"/>
            <w:r w:rsidRPr="00C311EE">
              <w:rPr>
                <w:color w:val="auto"/>
                <w:lang w:bidi="de-DE"/>
              </w:rPr>
              <w:t>Isobuten</w:t>
            </w:r>
            <w:proofErr w:type="spellEnd"/>
            <w:r w:rsidRPr="00C311EE">
              <w:rPr>
                <w:color w:val="auto"/>
                <w:lang w:bidi="de-DE"/>
              </w:rPr>
              <w:t xml:space="preserve">: LEL = 1,8 % und UEL = 9,8 %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Propan: LEL = 2,2 % und UEL = 10 %</w:t>
            </w:r>
          </w:p>
        </w:tc>
      </w:tr>
      <w:tr w:rsidR="00C311EE" w:rsidRPr="00C311EE" w:rsidTr="00C311EE">
        <w:trPr>
          <w:trHeight w:val="835"/>
        </w:trPr>
        <w:tc>
          <w:tcPr>
            <w:tcW w:w="174"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sz w:val="24"/>
                <w:szCs w:val="24"/>
              </w:rPr>
            </w:pPr>
            <w:r w:rsidRPr="00C311EE">
              <w:rPr>
                <w:b/>
                <w:color w:val="auto"/>
                <w:sz w:val="24"/>
                <w:szCs w:val="24"/>
                <w:lang w:bidi="de-DE"/>
              </w:rPr>
              <w:t>k)</w:t>
            </w: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Dampfdruck</w:t>
            </w:r>
          </w:p>
        </w:tc>
        <w:tc>
          <w:tcPr>
            <w:tcW w:w="3245" w:type="pct"/>
            <w:shd w:val="clear" w:color="auto" w:fill="FFFFFF"/>
            <w:vAlign w:val="bottom"/>
          </w:tcPr>
          <w:p w:rsidR="00082C02" w:rsidRDefault="00C311EE" w:rsidP="00082C02">
            <w:pPr>
              <w:pStyle w:val="Bodytext20"/>
              <w:shd w:val="clear" w:color="auto" w:fill="auto"/>
              <w:spacing w:line="276" w:lineRule="auto"/>
              <w:ind w:firstLine="0"/>
              <w:jc w:val="left"/>
              <w:rPr>
                <w:color w:val="auto"/>
              </w:rPr>
            </w:pPr>
            <w:r w:rsidRPr="00C311EE">
              <w:rPr>
                <w:color w:val="auto"/>
                <w:lang w:bidi="de-DE"/>
              </w:rPr>
              <w:t>n-Butan: 1820 </w:t>
            </w:r>
            <w:proofErr w:type="spellStart"/>
            <w:r w:rsidRPr="00C311EE">
              <w:rPr>
                <w:color w:val="auto"/>
                <w:lang w:bidi="de-DE"/>
              </w:rPr>
              <w:t>mmHg</w:t>
            </w:r>
            <w:proofErr w:type="spellEnd"/>
            <w:r w:rsidRPr="00C311EE">
              <w:rPr>
                <w:color w:val="auto"/>
                <w:lang w:bidi="de-DE"/>
              </w:rPr>
              <w:t xml:space="preserve"> bei 25 °C </w:t>
            </w:r>
          </w:p>
          <w:p w:rsidR="00082C02" w:rsidRDefault="00C311EE" w:rsidP="00082C02">
            <w:pPr>
              <w:pStyle w:val="Bodytext20"/>
              <w:shd w:val="clear" w:color="auto" w:fill="auto"/>
              <w:spacing w:line="276" w:lineRule="auto"/>
              <w:ind w:firstLine="0"/>
              <w:jc w:val="left"/>
              <w:rPr>
                <w:color w:val="auto"/>
              </w:rPr>
            </w:pPr>
            <w:proofErr w:type="spellStart"/>
            <w:r w:rsidRPr="00C311EE">
              <w:rPr>
                <w:color w:val="auto"/>
                <w:lang w:bidi="de-DE"/>
              </w:rPr>
              <w:t>Isobuten</w:t>
            </w:r>
            <w:proofErr w:type="spellEnd"/>
            <w:r w:rsidRPr="00C311EE">
              <w:rPr>
                <w:color w:val="auto"/>
                <w:lang w:bidi="de-DE"/>
              </w:rPr>
              <w:t>: 2611 </w:t>
            </w:r>
            <w:proofErr w:type="spellStart"/>
            <w:r w:rsidRPr="00C311EE">
              <w:rPr>
                <w:color w:val="auto"/>
                <w:lang w:bidi="de-DE"/>
              </w:rPr>
              <w:t>mmHg</w:t>
            </w:r>
            <w:proofErr w:type="spellEnd"/>
            <w:r w:rsidRPr="00C311EE">
              <w:rPr>
                <w:color w:val="auto"/>
                <w:lang w:bidi="de-DE"/>
              </w:rPr>
              <w:t xml:space="preserve"> bei 25 °C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Propan: 7150 </w:t>
            </w:r>
            <w:proofErr w:type="spellStart"/>
            <w:r w:rsidRPr="00C311EE">
              <w:rPr>
                <w:color w:val="auto"/>
                <w:lang w:bidi="de-DE"/>
              </w:rPr>
              <w:t>mmHg</w:t>
            </w:r>
            <w:proofErr w:type="spellEnd"/>
            <w:r w:rsidRPr="00C311EE">
              <w:rPr>
                <w:color w:val="auto"/>
                <w:lang w:bidi="de-DE"/>
              </w:rPr>
              <w:t xml:space="preserve"> bei 25 °C</w:t>
            </w:r>
          </w:p>
        </w:tc>
      </w:tr>
      <w:tr w:rsidR="00C311EE" w:rsidRPr="00C311EE" w:rsidTr="00C311EE">
        <w:trPr>
          <w:trHeight w:val="562"/>
        </w:trPr>
        <w:tc>
          <w:tcPr>
            <w:tcW w:w="174"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sz w:val="24"/>
                <w:szCs w:val="24"/>
              </w:rPr>
            </w:pPr>
            <w:r w:rsidRPr="00C311EE">
              <w:rPr>
                <w:b/>
                <w:color w:val="auto"/>
                <w:sz w:val="24"/>
                <w:szCs w:val="24"/>
                <w:lang w:bidi="de-DE"/>
              </w:rPr>
              <w:t>I)</w:t>
            </w:r>
          </w:p>
        </w:tc>
        <w:tc>
          <w:tcPr>
            <w:tcW w:w="1581"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Relative Dampfdichte</w:t>
            </w:r>
          </w:p>
        </w:tc>
        <w:tc>
          <w:tcPr>
            <w:tcW w:w="3245" w:type="pct"/>
            <w:shd w:val="clear" w:color="auto" w:fill="FFFFFF"/>
            <w:vAlign w:val="bottom"/>
          </w:tcPr>
          <w:p w:rsidR="00082C02" w:rsidRDefault="00C311EE" w:rsidP="00082C02">
            <w:pPr>
              <w:pStyle w:val="Bodytext20"/>
              <w:shd w:val="clear" w:color="auto" w:fill="auto"/>
              <w:spacing w:line="276" w:lineRule="auto"/>
              <w:ind w:firstLine="0"/>
              <w:jc w:val="left"/>
              <w:rPr>
                <w:color w:val="auto"/>
              </w:rPr>
            </w:pPr>
            <w:r w:rsidRPr="00C311EE">
              <w:rPr>
                <w:color w:val="auto"/>
                <w:lang w:bidi="de-DE"/>
              </w:rPr>
              <w:t xml:space="preserve">n-Butan und Isobutan: 2,07 (Luft = 1)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Propan: 1,56 (Luft = 1)</w:t>
            </w:r>
          </w:p>
        </w:tc>
      </w:tr>
    </w:tbl>
    <w:p w:rsidR="00C311EE" w:rsidRPr="00C311EE" w:rsidRDefault="00C311EE" w:rsidP="00082C02">
      <w:pPr>
        <w:spacing w:line="276" w:lineRule="auto"/>
        <w:rPr>
          <w:color w:val="auto"/>
        </w:rPr>
      </w:pPr>
      <w:r w:rsidRPr="00C311EE">
        <w:rPr>
          <w:color w:val="auto"/>
          <w:lang w:bidi="de-DE"/>
        </w:rPr>
        <w:br w:type="page"/>
      </w:r>
    </w:p>
    <w:tbl>
      <w:tblPr>
        <w:tblOverlap w:val="never"/>
        <w:tblW w:w="5000" w:type="pct"/>
        <w:tblCellMar>
          <w:left w:w="10" w:type="dxa"/>
          <w:right w:w="10" w:type="dxa"/>
        </w:tblCellMar>
        <w:tblLook w:val="04A0" w:firstRow="1" w:lastRow="0" w:firstColumn="1" w:lastColumn="0" w:noHBand="0" w:noVBand="1"/>
      </w:tblPr>
      <w:tblGrid>
        <w:gridCol w:w="358"/>
        <w:gridCol w:w="3661"/>
        <w:gridCol w:w="6134"/>
      </w:tblGrid>
      <w:tr w:rsidR="00C311EE" w:rsidRPr="00C311EE" w:rsidTr="00C311EE">
        <w:trPr>
          <w:trHeight w:val="562"/>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lastRenderedPageBreak/>
              <w:t>m)</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Relative Dichte</w:t>
            </w:r>
          </w:p>
        </w:tc>
        <w:tc>
          <w:tcPr>
            <w:tcW w:w="3021" w:type="pct"/>
            <w:shd w:val="clear" w:color="auto" w:fill="FFFFFF"/>
            <w:vAlign w:val="bottom"/>
          </w:tcPr>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n-Butan und Isobutan: 0,6 (Waser = 1) Propan: 0,5 (Wasser = 1)</w:t>
            </w:r>
          </w:p>
        </w:tc>
      </w:tr>
      <w:tr w:rsidR="00C311EE" w:rsidRPr="00C311EE" w:rsidTr="00C311EE">
        <w:trPr>
          <w:trHeight w:val="1368"/>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n)</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Löslichkeit</w:t>
            </w:r>
          </w:p>
          <w:p w:rsidR="00C311EE" w:rsidRDefault="00C311EE" w:rsidP="00082C02">
            <w:pPr>
              <w:pStyle w:val="Bodytext20"/>
              <w:shd w:val="clear" w:color="auto" w:fill="auto"/>
              <w:spacing w:line="276" w:lineRule="auto"/>
              <w:ind w:firstLine="0"/>
              <w:jc w:val="right"/>
              <w:rPr>
                <w:b/>
                <w:bCs/>
                <w:color w:val="auto"/>
              </w:rPr>
            </w:pPr>
            <w:r w:rsidRPr="00C311EE">
              <w:rPr>
                <w:b/>
                <w:color w:val="auto"/>
                <w:lang w:bidi="de-DE"/>
              </w:rPr>
              <w:t>Wasserlöslichkeit</w:t>
            </w:r>
          </w:p>
          <w:p w:rsidR="00C311EE" w:rsidRDefault="00C311EE" w:rsidP="00082C02">
            <w:pPr>
              <w:pStyle w:val="Bodytext20"/>
              <w:shd w:val="clear" w:color="auto" w:fill="auto"/>
              <w:spacing w:line="276" w:lineRule="auto"/>
              <w:ind w:firstLine="0"/>
              <w:jc w:val="right"/>
              <w:rPr>
                <w:b/>
                <w:bCs/>
                <w:color w:val="auto"/>
              </w:rPr>
            </w:pPr>
            <w:r w:rsidRPr="00C311EE">
              <w:rPr>
                <w:color w:val="auto"/>
                <w:lang w:bidi="de-DE"/>
              </w:rPr>
              <w:t xml:space="preserve"> </w:t>
            </w:r>
          </w:p>
          <w:p w:rsidR="00082C02" w:rsidRDefault="00082C02" w:rsidP="00082C02">
            <w:pPr>
              <w:pStyle w:val="Bodytext20"/>
              <w:shd w:val="clear" w:color="auto" w:fill="auto"/>
              <w:spacing w:line="276" w:lineRule="auto"/>
              <w:ind w:firstLine="0"/>
              <w:jc w:val="right"/>
              <w:rPr>
                <w:b/>
                <w:bCs/>
                <w:color w:val="auto"/>
              </w:rPr>
            </w:pPr>
          </w:p>
          <w:p w:rsidR="00082C02" w:rsidRDefault="00082C02" w:rsidP="00082C02">
            <w:pPr>
              <w:pStyle w:val="Bodytext20"/>
              <w:shd w:val="clear" w:color="auto" w:fill="auto"/>
              <w:spacing w:line="276" w:lineRule="auto"/>
              <w:ind w:firstLine="0"/>
              <w:jc w:val="right"/>
              <w:rPr>
                <w:b/>
                <w:bCs/>
                <w:color w:val="auto"/>
              </w:rPr>
            </w:pPr>
          </w:p>
          <w:p w:rsidR="00C311EE" w:rsidRPr="00C311EE" w:rsidRDefault="00C311EE" w:rsidP="00082C02">
            <w:pPr>
              <w:pStyle w:val="Bodytext20"/>
              <w:shd w:val="clear" w:color="auto" w:fill="auto"/>
              <w:spacing w:line="276" w:lineRule="auto"/>
              <w:ind w:firstLine="0"/>
              <w:jc w:val="right"/>
              <w:rPr>
                <w:b/>
                <w:bCs/>
                <w:color w:val="auto"/>
              </w:rPr>
            </w:pPr>
            <w:r w:rsidRPr="00C311EE">
              <w:rPr>
                <w:b/>
                <w:color w:val="auto"/>
                <w:lang w:bidi="de-DE"/>
              </w:rPr>
              <w:t>Fettlöslichkeit</w:t>
            </w:r>
          </w:p>
        </w:tc>
        <w:tc>
          <w:tcPr>
            <w:tcW w:w="3021" w:type="pct"/>
            <w:shd w:val="clear" w:color="auto" w:fill="FFFFFF"/>
            <w:vAlign w:val="bottom"/>
          </w:tcPr>
          <w:p w:rsidR="00082C02" w:rsidRDefault="00082C02" w:rsidP="00082C02">
            <w:pPr>
              <w:pStyle w:val="Bodytext20"/>
              <w:shd w:val="clear" w:color="auto" w:fill="auto"/>
              <w:spacing w:line="276" w:lineRule="auto"/>
              <w:ind w:firstLine="0"/>
              <w:jc w:val="left"/>
              <w:rPr>
                <w:color w:val="auto"/>
              </w:rPr>
            </w:pP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n-Butan: 61,2 mg/l bei 25 °C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Isobutan: 48,9 mg/l bei 25 °C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Propan: 62,4 ppm bei 25 °C </w:t>
            </w:r>
          </w:p>
          <w:p w:rsidR="00C311EE" w:rsidRDefault="00C311EE" w:rsidP="00082C02">
            <w:pPr>
              <w:pStyle w:val="Bodytext20"/>
              <w:shd w:val="clear" w:color="auto" w:fill="auto"/>
              <w:spacing w:line="276" w:lineRule="auto"/>
              <w:ind w:firstLine="0"/>
              <w:jc w:val="left"/>
              <w:rPr>
                <w:color w:val="auto"/>
              </w:rPr>
            </w:pP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löslich jeweils, Chloroform</w:t>
            </w:r>
          </w:p>
        </w:tc>
      </w:tr>
      <w:tr w:rsidR="00C311EE" w:rsidRPr="00C311EE" w:rsidTr="00C311EE">
        <w:trPr>
          <w:trHeight w:val="557"/>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o)</w:t>
            </w:r>
          </w:p>
        </w:tc>
        <w:tc>
          <w:tcPr>
            <w:tcW w:w="4824" w:type="pct"/>
            <w:gridSpan w:val="2"/>
            <w:shd w:val="clear" w:color="auto" w:fill="FFFFFF"/>
            <w:vAlign w:val="bottom"/>
          </w:tcPr>
          <w:p w:rsidR="00C311EE" w:rsidRPr="00C311EE" w:rsidRDefault="00C311EE" w:rsidP="00082C02">
            <w:pPr>
              <w:pStyle w:val="Bodytext20"/>
              <w:shd w:val="clear" w:color="auto" w:fill="auto"/>
              <w:spacing w:line="276" w:lineRule="auto"/>
              <w:ind w:firstLine="0"/>
              <w:jc w:val="left"/>
              <w:rPr>
                <w:bCs/>
                <w:color w:val="auto"/>
              </w:rPr>
            </w:pPr>
            <w:r w:rsidRPr="00C311EE">
              <w:rPr>
                <w:b/>
                <w:color w:val="auto"/>
                <w:lang w:bidi="de-DE"/>
              </w:rPr>
              <w:t>Verteilungskoeffizient (n-</w:t>
            </w:r>
            <w:proofErr w:type="spellStart"/>
            <w:r w:rsidRPr="00C311EE">
              <w:rPr>
                <w:b/>
                <w:color w:val="auto"/>
                <w:lang w:bidi="de-DE"/>
              </w:rPr>
              <w:t>Oktanol</w:t>
            </w:r>
            <w:proofErr w:type="spellEnd"/>
            <w:r w:rsidRPr="00C311EE">
              <w:rPr>
                <w:b/>
                <w:color w:val="auto"/>
                <w:lang w:bidi="de-DE"/>
              </w:rPr>
              <w:t xml:space="preserve">/Wasser) </w:t>
            </w:r>
            <w:r w:rsidRPr="00C311EE">
              <w:rPr>
                <w:color w:val="auto"/>
                <w:lang w:bidi="de-DE"/>
              </w:rPr>
              <w:t>Log-</w:t>
            </w:r>
            <w:proofErr w:type="spellStart"/>
            <w:r w:rsidRPr="00C311EE">
              <w:rPr>
                <w:color w:val="auto"/>
                <w:lang w:bidi="de-DE"/>
              </w:rPr>
              <w:t>Kow</w:t>
            </w:r>
            <w:proofErr w:type="spellEnd"/>
            <w:r w:rsidRPr="00C311EE">
              <w:rPr>
                <w:color w:val="auto"/>
                <w:lang w:bidi="de-DE"/>
              </w:rPr>
              <w:t xml:space="preserve"> von 2,36 bis 2,89 </w:t>
            </w:r>
          </w:p>
        </w:tc>
      </w:tr>
      <w:tr w:rsidR="00C311EE" w:rsidRPr="00C311EE" w:rsidTr="00C311EE">
        <w:trPr>
          <w:trHeight w:val="274"/>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p)</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Selbstentzündungstemperatur</w:t>
            </w:r>
          </w:p>
        </w:tc>
        <w:tc>
          <w:tcPr>
            <w:tcW w:w="3021" w:type="pct"/>
            <w:shd w:val="clear" w:color="auto" w:fill="FFFFFF"/>
          </w:tcPr>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405 °C</w:t>
            </w:r>
          </w:p>
        </w:tc>
      </w:tr>
      <w:tr w:rsidR="00C311EE" w:rsidRPr="00C311EE" w:rsidTr="00C311EE">
        <w:trPr>
          <w:trHeight w:val="269"/>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color w:val="auto"/>
                <w:sz w:val="24"/>
                <w:szCs w:val="24"/>
              </w:rPr>
            </w:pPr>
            <w:r w:rsidRPr="00C311EE">
              <w:rPr>
                <w:color w:val="auto"/>
                <w:sz w:val="24"/>
                <w:szCs w:val="24"/>
                <w:lang w:bidi="de-DE"/>
              </w:rPr>
              <w:t>q)</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Zersetzungstemperatur</w:t>
            </w:r>
          </w:p>
        </w:tc>
        <w:tc>
          <w:tcPr>
            <w:tcW w:w="3021" w:type="pct"/>
            <w:shd w:val="clear" w:color="auto" w:fill="FFFFFF"/>
          </w:tcPr>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keine eindeutigen Werte in der wissenschaftlichen Literatur</w:t>
            </w:r>
          </w:p>
        </w:tc>
      </w:tr>
      <w:tr w:rsidR="00C311EE" w:rsidRPr="00C311EE" w:rsidTr="00C311EE">
        <w:trPr>
          <w:trHeight w:val="557"/>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r)</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Viskosität</w:t>
            </w:r>
          </w:p>
        </w:tc>
        <w:tc>
          <w:tcPr>
            <w:tcW w:w="3021" w:type="pct"/>
            <w:shd w:val="clear" w:color="auto" w:fill="FFFFFF"/>
            <w:vAlign w:val="bottom"/>
          </w:tcPr>
          <w:p w:rsidR="00C311EE" w:rsidRDefault="00C311EE" w:rsidP="00082C02">
            <w:pPr>
              <w:pStyle w:val="Bodytext20"/>
              <w:shd w:val="clear" w:color="auto" w:fill="auto"/>
              <w:spacing w:line="276" w:lineRule="auto"/>
              <w:ind w:firstLine="360"/>
              <w:jc w:val="left"/>
              <w:rPr>
                <w:color w:val="auto"/>
              </w:rPr>
            </w:pPr>
            <w:r w:rsidRPr="00C311EE">
              <w:rPr>
                <w:color w:val="auto"/>
                <w:lang w:bidi="de-DE"/>
              </w:rPr>
              <w:t>n-Butan: 0,30 </w:t>
            </w:r>
            <w:proofErr w:type="spellStart"/>
            <w:r w:rsidRPr="00C311EE">
              <w:rPr>
                <w:color w:val="auto"/>
                <w:lang w:bidi="de-DE"/>
              </w:rPr>
              <w:t>cSt</w:t>
            </w:r>
            <w:proofErr w:type="spellEnd"/>
            <w:r w:rsidRPr="00C311EE">
              <w:rPr>
                <w:color w:val="auto"/>
                <w:lang w:bidi="de-DE"/>
              </w:rPr>
              <w:t xml:space="preserve"> bei 20 °C (flüssig) </w:t>
            </w:r>
          </w:p>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Propan: 0,20 </w:t>
            </w:r>
            <w:proofErr w:type="spellStart"/>
            <w:r w:rsidRPr="00C311EE">
              <w:rPr>
                <w:color w:val="auto"/>
                <w:lang w:bidi="de-DE"/>
              </w:rPr>
              <w:t>cSt</w:t>
            </w:r>
            <w:proofErr w:type="spellEnd"/>
            <w:r w:rsidRPr="00C311EE">
              <w:rPr>
                <w:color w:val="auto"/>
                <w:lang w:bidi="de-DE"/>
              </w:rPr>
              <w:t xml:space="preserve"> bei 20 °C (flüssig)</w:t>
            </w:r>
          </w:p>
        </w:tc>
      </w:tr>
      <w:tr w:rsidR="00C311EE" w:rsidRPr="00C311EE" w:rsidTr="00C311EE">
        <w:trPr>
          <w:trHeight w:val="278"/>
        </w:trPr>
        <w:tc>
          <w:tcPr>
            <w:tcW w:w="176"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s)</w:t>
            </w:r>
          </w:p>
        </w:tc>
        <w:tc>
          <w:tcPr>
            <w:tcW w:w="1803" w:type="pct"/>
            <w:shd w:val="clear" w:color="auto" w:fill="FFFFFF"/>
            <w:vAlign w:val="bottom"/>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Explosive Eigenschaften</w:t>
            </w:r>
          </w:p>
        </w:tc>
        <w:tc>
          <w:tcPr>
            <w:tcW w:w="3021" w:type="pct"/>
            <w:shd w:val="clear" w:color="auto" w:fill="FFFFFF"/>
            <w:vAlign w:val="bottom"/>
          </w:tcPr>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keine</w:t>
            </w:r>
          </w:p>
        </w:tc>
      </w:tr>
      <w:tr w:rsidR="00C311EE" w:rsidRPr="00C311EE" w:rsidTr="00C311EE">
        <w:trPr>
          <w:trHeight w:val="821"/>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color w:val="auto"/>
                <w:sz w:val="24"/>
                <w:szCs w:val="24"/>
              </w:rPr>
            </w:pPr>
            <w:r w:rsidRPr="00C311EE">
              <w:rPr>
                <w:color w:val="auto"/>
                <w:sz w:val="24"/>
                <w:szCs w:val="24"/>
                <w:lang w:bidi="de-DE"/>
              </w:rPr>
              <w:t>t)</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Kritische Temperatur</w:t>
            </w:r>
          </w:p>
        </w:tc>
        <w:tc>
          <w:tcPr>
            <w:tcW w:w="3021" w:type="pct"/>
            <w:shd w:val="clear" w:color="auto" w:fill="FFFFFF"/>
          </w:tcPr>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n-Butan: 153,2 °C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Isobutan: 134,69 °C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Propan: 96,81 °C</w:t>
            </w:r>
          </w:p>
        </w:tc>
      </w:tr>
      <w:tr w:rsidR="00C311EE" w:rsidRPr="00C311EE" w:rsidTr="00C311EE">
        <w:trPr>
          <w:trHeight w:val="840"/>
        </w:trPr>
        <w:tc>
          <w:tcPr>
            <w:tcW w:w="176"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u)</w:t>
            </w:r>
          </w:p>
        </w:tc>
        <w:tc>
          <w:tcPr>
            <w:tcW w:w="1803" w:type="pct"/>
            <w:shd w:val="clear" w:color="auto" w:fill="FFFFFF"/>
          </w:tcPr>
          <w:p w:rsidR="00C311EE" w:rsidRPr="00C311EE" w:rsidRDefault="00C311EE" w:rsidP="00082C02">
            <w:pPr>
              <w:pStyle w:val="Bodytext20"/>
              <w:shd w:val="clear" w:color="auto" w:fill="auto"/>
              <w:spacing w:line="276" w:lineRule="auto"/>
              <w:ind w:firstLine="0"/>
              <w:jc w:val="left"/>
              <w:rPr>
                <w:b/>
                <w:bCs/>
                <w:color w:val="auto"/>
              </w:rPr>
            </w:pPr>
            <w:r w:rsidRPr="00C311EE">
              <w:rPr>
                <w:b/>
                <w:color w:val="auto"/>
                <w:lang w:bidi="de-DE"/>
              </w:rPr>
              <w:t>Kritischer Druck</w:t>
            </w:r>
          </w:p>
        </w:tc>
        <w:tc>
          <w:tcPr>
            <w:tcW w:w="3021" w:type="pct"/>
            <w:shd w:val="clear" w:color="auto" w:fill="FFFFFF"/>
          </w:tcPr>
          <w:p w:rsidR="00C311EE" w:rsidRDefault="00C311EE" w:rsidP="00082C02">
            <w:pPr>
              <w:pStyle w:val="Bodytext20"/>
              <w:shd w:val="clear" w:color="auto" w:fill="auto"/>
              <w:spacing w:line="276" w:lineRule="auto"/>
              <w:ind w:firstLine="360"/>
              <w:jc w:val="left"/>
              <w:rPr>
                <w:color w:val="auto"/>
              </w:rPr>
            </w:pPr>
            <w:r w:rsidRPr="00C311EE">
              <w:rPr>
                <w:color w:val="auto"/>
                <w:lang w:bidi="de-DE"/>
              </w:rPr>
              <w:t>Butan: 35,7 </w:t>
            </w:r>
            <w:proofErr w:type="spellStart"/>
            <w:r w:rsidRPr="00C311EE">
              <w:rPr>
                <w:color w:val="auto"/>
                <w:lang w:bidi="de-DE"/>
              </w:rPr>
              <w:t>atm</w:t>
            </w:r>
            <w:proofErr w:type="spellEnd"/>
            <w:r w:rsidRPr="00C311EE">
              <w:rPr>
                <w:color w:val="auto"/>
                <w:lang w:bidi="de-DE"/>
              </w:rPr>
              <w:t xml:space="preserve"> </w:t>
            </w:r>
          </w:p>
          <w:p w:rsidR="00C311EE" w:rsidRDefault="00C311EE" w:rsidP="00082C02">
            <w:pPr>
              <w:pStyle w:val="Bodytext20"/>
              <w:shd w:val="clear" w:color="auto" w:fill="auto"/>
              <w:spacing w:line="276" w:lineRule="auto"/>
              <w:ind w:firstLine="360"/>
              <w:jc w:val="left"/>
              <w:rPr>
                <w:color w:val="auto"/>
              </w:rPr>
            </w:pPr>
            <w:r w:rsidRPr="00C311EE">
              <w:rPr>
                <w:color w:val="auto"/>
                <w:lang w:bidi="de-DE"/>
              </w:rPr>
              <w:t>Isobutan: 35,82 </w:t>
            </w:r>
            <w:proofErr w:type="spellStart"/>
            <w:r w:rsidRPr="00C311EE">
              <w:rPr>
                <w:color w:val="auto"/>
                <w:lang w:bidi="de-DE"/>
              </w:rPr>
              <w:t>atm</w:t>
            </w:r>
            <w:proofErr w:type="spellEnd"/>
            <w:r w:rsidRPr="00C311EE">
              <w:rPr>
                <w:color w:val="auto"/>
                <w:lang w:bidi="de-DE"/>
              </w:rPr>
              <w:t xml:space="preserve"> </w:t>
            </w:r>
          </w:p>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Propan: 42,01 </w:t>
            </w:r>
            <w:proofErr w:type="spellStart"/>
            <w:r w:rsidRPr="00C311EE">
              <w:rPr>
                <w:color w:val="auto"/>
                <w:lang w:bidi="de-DE"/>
              </w:rPr>
              <w:t>atm</w:t>
            </w:r>
            <w:proofErr w:type="spellEnd"/>
          </w:p>
        </w:tc>
      </w:tr>
    </w:tbl>
    <w:p w:rsidR="00C311EE" w:rsidRPr="00C311EE" w:rsidRDefault="00C311EE" w:rsidP="00082C02">
      <w:pPr>
        <w:pStyle w:val="Heading30"/>
        <w:keepNext/>
        <w:keepLines/>
        <w:numPr>
          <w:ilvl w:val="0"/>
          <w:numId w:val="4"/>
        </w:numPr>
        <w:shd w:val="clear" w:color="auto" w:fill="auto"/>
        <w:tabs>
          <w:tab w:val="left" w:pos="1139"/>
        </w:tabs>
        <w:spacing w:line="276" w:lineRule="auto"/>
        <w:ind w:firstLine="0"/>
        <w:jc w:val="left"/>
        <w:rPr>
          <w:color w:val="auto"/>
        </w:rPr>
      </w:pPr>
      <w:bookmarkStart w:id="31" w:name="bookmark33"/>
      <w:r w:rsidRPr="00C311EE">
        <w:rPr>
          <w:color w:val="auto"/>
          <w:lang w:bidi="de-DE"/>
        </w:rPr>
        <w:t>Sonstige Angaben</w:t>
      </w:r>
      <w:bookmarkEnd w:id="31"/>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keine</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5"/>
        </w:numPr>
        <w:shd w:val="clear" w:color="auto" w:fill="auto"/>
        <w:tabs>
          <w:tab w:val="left" w:pos="970"/>
        </w:tabs>
        <w:spacing w:line="276" w:lineRule="auto"/>
        <w:ind w:firstLine="0"/>
        <w:jc w:val="left"/>
        <w:rPr>
          <w:color w:val="auto"/>
          <w:u w:val="single"/>
        </w:rPr>
      </w:pPr>
      <w:bookmarkStart w:id="32" w:name="bookmark34"/>
      <w:r w:rsidRPr="00C311EE">
        <w:rPr>
          <w:color w:val="auto"/>
          <w:u w:val="single"/>
          <w:lang w:bidi="de-DE"/>
        </w:rPr>
        <w:t>Stabilität und Reaktivität</w:t>
      </w:r>
      <w:bookmarkEnd w:id="32"/>
    </w:p>
    <w:p w:rsidR="00C311EE" w:rsidRPr="00C311EE" w:rsidRDefault="00C311EE" w:rsidP="00082C02">
      <w:pPr>
        <w:pStyle w:val="Heading30"/>
        <w:keepNext/>
        <w:keepLines/>
        <w:numPr>
          <w:ilvl w:val="1"/>
          <w:numId w:val="5"/>
        </w:numPr>
        <w:shd w:val="clear" w:color="auto" w:fill="auto"/>
        <w:tabs>
          <w:tab w:val="left" w:pos="1249"/>
        </w:tabs>
        <w:spacing w:line="276" w:lineRule="auto"/>
        <w:ind w:firstLine="0"/>
        <w:jc w:val="left"/>
        <w:rPr>
          <w:color w:val="auto"/>
        </w:rPr>
      </w:pPr>
      <w:bookmarkStart w:id="33" w:name="bookmark35"/>
      <w:r w:rsidRPr="00C311EE">
        <w:rPr>
          <w:color w:val="auto"/>
          <w:lang w:bidi="de-DE"/>
        </w:rPr>
        <w:t>Reaktivität</w:t>
      </w:r>
      <w:bookmarkEnd w:id="33"/>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Die Explosion des Behälters infolge ungeeigneter Lagerungsbedingungen kann sofort eine explosive Atmosphäre erzeugen (siehe Absatz 10.3).</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249"/>
        </w:tabs>
        <w:spacing w:line="276" w:lineRule="auto"/>
        <w:ind w:firstLine="0"/>
        <w:jc w:val="left"/>
        <w:rPr>
          <w:color w:val="auto"/>
        </w:rPr>
      </w:pPr>
      <w:bookmarkStart w:id="34" w:name="bookmark36"/>
      <w:r w:rsidRPr="00C311EE">
        <w:rPr>
          <w:color w:val="auto"/>
          <w:lang w:bidi="de-DE"/>
        </w:rPr>
        <w:t>Stabilität</w:t>
      </w:r>
      <w:bookmarkEnd w:id="34"/>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starke Erwärmung des Behälters verursacht eine schnelle Dekompression, was zu einem Gasleck führt.</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Für Handhabungshinweise siehe Abschnitt 7. Siehe außerdem Unterabschnitt 10.4.</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249"/>
        </w:tabs>
        <w:spacing w:line="276" w:lineRule="auto"/>
        <w:ind w:firstLine="0"/>
        <w:jc w:val="left"/>
        <w:rPr>
          <w:color w:val="auto"/>
        </w:rPr>
      </w:pPr>
      <w:bookmarkStart w:id="35" w:name="bookmark37"/>
      <w:r w:rsidRPr="00C311EE">
        <w:rPr>
          <w:color w:val="auto"/>
          <w:lang w:bidi="de-DE"/>
        </w:rPr>
        <w:t>Möglichkeit gefährlicher Reaktionen:</w:t>
      </w:r>
      <w:bookmarkEnd w:id="35"/>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Der Kontakt mit hoch oxidierenden Stoffen (Hypochlorite, Nitrate, Perchlorate, Permanganate, Bichromate) verursacht eine starke Reaktion, kann mit verbrennungsfördernden Substanzen (Peroxide, Chlordioxid, Stickstoff) stark reagieren. Der Kontakt mit Halogen, Chlor, Fluor und Acetylen kann starke exotherme Reaktionen verursachen. Das Hinzufügen von Kohlenoxidnickel zu einem Gemisch aus n-Butan und Sauerstoff kann bei 20-40 °C Explosionen verursachen.</w:t>
      </w:r>
      <w:r w:rsidRPr="00C311EE">
        <w:rPr>
          <w:color w:val="auto"/>
          <w:lang w:bidi="de-DE"/>
        </w:rPr>
        <w:br w:type="page"/>
      </w:r>
    </w:p>
    <w:p w:rsidR="00C311EE" w:rsidRPr="00C311EE" w:rsidRDefault="00C311EE" w:rsidP="00082C02">
      <w:pPr>
        <w:pStyle w:val="Heading30"/>
        <w:keepNext/>
        <w:keepLines/>
        <w:numPr>
          <w:ilvl w:val="1"/>
          <w:numId w:val="5"/>
        </w:numPr>
        <w:shd w:val="clear" w:color="auto" w:fill="auto"/>
        <w:tabs>
          <w:tab w:val="left" w:pos="1362"/>
        </w:tabs>
        <w:spacing w:line="276" w:lineRule="auto"/>
        <w:ind w:firstLine="0"/>
        <w:jc w:val="left"/>
        <w:rPr>
          <w:color w:val="auto"/>
        </w:rPr>
      </w:pPr>
      <w:bookmarkStart w:id="36" w:name="bookmark38"/>
      <w:r w:rsidRPr="00C311EE">
        <w:rPr>
          <w:color w:val="auto"/>
          <w:lang w:bidi="de-DE"/>
        </w:rPr>
        <w:lastRenderedPageBreak/>
        <w:t>Zu vermeidende Bedingungen:</w:t>
      </w:r>
      <w:bookmarkEnd w:id="36"/>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Ergreifen Sie Vorsichtsmaßnahmen, um eine Exposition des Zylinders an direktes Sonnenlicht und Wärmequellen zu vermeiden. Setzen Sie den Behälter nicht Temperaturen von über 50 °C aus. Vermeiden Sie Bedingungen, die Korrosion oder Bruchschäden verursachen können.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362"/>
        </w:tabs>
        <w:spacing w:line="276" w:lineRule="auto"/>
        <w:ind w:firstLine="0"/>
        <w:jc w:val="left"/>
        <w:rPr>
          <w:color w:val="auto"/>
        </w:rPr>
      </w:pPr>
      <w:bookmarkStart w:id="37" w:name="bookmark39"/>
      <w:r w:rsidRPr="00C311EE">
        <w:rPr>
          <w:color w:val="auto"/>
          <w:lang w:bidi="de-DE"/>
        </w:rPr>
        <w:t>Unvereinbare Stoffe</w:t>
      </w:r>
      <w:bookmarkEnd w:id="37"/>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Hoch oxidierende und verbrennungsfördernde Stoffe, Halogene, Chlor, Fluor und Acetylen.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362"/>
        </w:tabs>
        <w:spacing w:line="276" w:lineRule="auto"/>
        <w:ind w:firstLine="0"/>
        <w:jc w:val="left"/>
        <w:rPr>
          <w:color w:val="auto"/>
        </w:rPr>
      </w:pPr>
      <w:bookmarkStart w:id="38" w:name="bookmark40"/>
      <w:r w:rsidRPr="00C311EE">
        <w:rPr>
          <w:color w:val="auto"/>
          <w:lang w:bidi="de-DE"/>
        </w:rPr>
        <w:t>Gefährliche Zersetzungsprodukte:</w:t>
      </w:r>
      <w:bookmarkEnd w:id="38"/>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Toxische Gase (Kohlenoxid) und hoch entzündliche Gase (Wasserstoff, Ethylen), reizender Kohlenstoffrauch.</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5"/>
        </w:numPr>
        <w:shd w:val="clear" w:color="auto" w:fill="auto"/>
        <w:tabs>
          <w:tab w:val="left" w:pos="1033"/>
        </w:tabs>
        <w:spacing w:line="276" w:lineRule="auto"/>
        <w:ind w:firstLine="0"/>
        <w:jc w:val="left"/>
        <w:rPr>
          <w:color w:val="auto"/>
          <w:u w:val="single"/>
        </w:rPr>
      </w:pPr>
      <w:bookmarkStart w:id="39" w:name="bookmark41"/>
      <w:r w:rsidRPr="00C311EE">
        <w:rPr>
          <w:color w:val="auto"/>
          <w:u w:val="single"/>
          <w:lang w:bidi="de-DE"/>
        </w:rPr>
        <w:t>Toxikologische Angaben</w:t>
      </w:r>
      <w:bookmarkEnd w:id="39"/>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Es sind keine Versuchsdaten über das Gemisch verfügbar.</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362"/>
        </w:tabs>
        <w:spacing w:line="276" w:lineRule="auto"/>
        <w:ind w:firstLine="0"/>
        <w:jc w:val="left"/>
        <w:rPr>
          <w:color w:val="auto"/>
        </w:rPr>
      </w:pPr>
      <w:bookmarkStart w:id="40" w:name="bookmark42"/>
      <w:r w:rsidRPr="00C311EE">
        <w:rPr>
          <w:color w:val="auto"/>
          <w:lang w:bidi="de-DE"/>
        </w:rPr>
        <w:t>Informationen zu toxikologischen Wirkungen Akute Toxizität:</w:t>
      </w:r>
      <w:bookmarkEnd w:id="40"/>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Einatmen</w:t>
      </w:r>
      <w:r w:rsidRPr="00C311EE">
        <w:rPr>
          <w:color w:val="auto"/>
          <w:lang w:bidi="de-DE"/>
        </w:rPr>
        <w:t xml:space="preserve">: Informationen über n-Butan-EC50=658mg/1/4h (Ratten) beim Menschen uneindeutig; Informationen über Isobutan-EC50=570000ppm (Ratten) beim Menschen uneindeutig; Informationen über Propan-EC50=280000ppm (Ratten) beim Menschen uneindeutig </w:t>
      </w:r>
      <w:r w:rsidRPr="00C311EE">
        <w:rPr>
          <w:color w:val="auto"/>
          <w:u w:val="single"/>
          <w:lang w:bidi="de-DE"/>
        </w:rPr>
        <w:t>Verschlucken</w:t>
      </w:r>
      <w:r w:rsidRPr="00C311EE">
        <w:rPr>
          <w:color w:val="auto"/>
          <w:lang w:bidi="de-DE"/>
        </w:rPr>
        <w:t>: keine Daten verfügbar (Testung anhand konventioneller Methoden technisch unmöglich)</w:t>
      </w:r>
    </w:p>
    <w:p w:rsid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Haut-/Augenkontakt</w:t>
      </w:r>
      <w:r w:rsidRPr="00C311EE">
        <w:rPr>
          <w:color w:val="auto"/>
          <w:lang w:bidi="de-DE"/>
        </w:rPr>
        <w:t>: Informationen über Menschen indizieren, dass diese Wirkung nicht vorhanden ist.</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shd w:val="clear" w:color="auto" w:fill="auto"/>
        <w:spacing w:line="276" w:lineRule="auto"/>
        <w:ind w:firstLine="0"/>
        <w:jc w:val="left"/>
        <w:rPr>
          <w:color w:val="auto"/>
        </w:rPr>
      </w:pPr>
      <w:bookmarkStart w:id="41" w:name="bookmark43"/>
      <w:r w:rsidRPr="00C311EE">
        <w:rPr>
          <w:color w:val="auto"/>
          <w:lang w:bidi="de-DE"/>
        </w:rPr>
        <w:t>Reizung:</w:t>
      </w:r>
      <w:bookmarkEnd w:id="41"/>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Einatmen</w:t>
      </w:r>
      <w:r w:rsidRPr="00C311EE">
        <w:rPr>
          <w:color w:val="auto"/>
          <w:lang w:bidi="de-DE"/>
        </w:rPr>
        <w:t xml:space="preserve">: Informationen über n-Butan beim Menschen uneindeutig; Informationen über Isobutan beim Menschen uneindeutig; Propan-Reizungen mit 100.000 ppm-uneindeutige Daten </w:t>
      </w:r>
      <w:r w:rsidRPr="00C311EE">
        <w:rPr>
          <w:color w:val="auto"/>
          <w:u w:val="single"/>
          <w:lang w:bidi="de-DE"/>
        </w:rPr>
        <w:t>Verschlucken</w:t>
      </w:r>
      <w:r w:rsidRPr="00C311EE">
        <w:rPr>
          <w:color w:val="auto"/>
          <w:lang w:bidi="de-DE"/>
        </w:rPr>
        <w:t>: keine Daten verfügbar (Testung anhand konventioneller Methoden technisch unmöglich)</w:t>
      </w:r>
    </w:p>
    <w:p w:rsid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Haut-/Augenkontakt</w:t>
      </w:r>
      <w:r w:rsidRPr="00C311EE">
        <w:rPr>
          <w:color w:val="auto"/>
          <w:lang w:bidi="de-DE"/>
        </w:rPr>
        <w:t>: Informationen über Menschen indizieren, dass diese Wirkung nicht vorhanden ist.</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shd w:val="clear" w:color="auto" w:fill="auto"/>
        <w:spacing w:line="276" w:lineRule="auto"/>
        <w:ind w:firstLine="0"/>
        <w:jc w:val="left"/>
        <w:rPr>
          <w:color w:val="auto"/>
        </w:rPr>
      </w:pPr>
      <w:bookmarkStart w:id="42" w:name="bookmark44"/>
      <w:r w:rsidRPr="00C311EE">
        <w:rPr>
          <w:color w:val="auto"/>
          <w:lang w:bidi="de-DE"/>
        </w:rPr>
        <w:t>Korrosion:</w:t>
      </w:r>
      <w:bookmarkEnd w:id="42"/>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Informationen über Menschen indizieren, dass diese Wirkung nicht vorhanden ist (verursacht aber Kälteverbrennungen in der Flüssigphase)</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shd w:val="clear" w:color="auto" w:fill="auto"/>
        <w:spacing w:line="276" w:lineRule="auto"/>
        <w:ind w:firstLine="0"/>
        <w:jc w:val="left"/>
        <w:rPr>
          <w:color w:val="auto"/>
        </w:rPr>
      </w:pPr>
      <w:bookmarkStart w:id="43" w:name="bookmark45"/>
      <w:r w:rsidRPr="00C311EE">
        <w:rPr>
          <w:color w:val="auto"/>
          <w:lang w:bidi="de-DE"/>
        </w:rPr>
        <w:t>Sensibilisierung:</w:t>
      </w:r>
      <w:bookmarkEnd w:id="43"/>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Keine spezifischen Daten vorhanden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shd w:val="clear" w:color="auto" w:fill="auto"/>
        <w:spacing w:line="276" w:lineRule="auto"/>
        <w:ind w:firstLine="0"/>
        <w:jc w:val="left"/>
        <w:rPr>
          <w:color w:val="auto"/>
        </w:rPr>
      </w:pPr>
      <w:bookmarkStart w:id="44" w:name="bookmark46"/>
      <w:r w:rsidRPr="00C311EE">
        <w:rPr>
          <w:color w:val="auto"/>
          <w:lang w:bidi="de-DE"/>
        </w:rPr>
        <w:t>Toxizität bei wiederholter Dosis:</w:t>
      </w:r>
      <w:bookmarkEnd w:id="44"/>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Informationen über Menschen indizieren, dass diese Wirkung nicht vorhanden ist.</w:t>
      </w:r>
      <w:r w:rsidRPr="00C311EE">
        <w:rPr>
          <w:color w:val="auto"/>
          <w:lang w:bidi="de-DE"/>
        </w:rPr>
        <w:br w:type="page"/>
      </w:r>
    </w:p>
    <w:p w:rsidR="00C311EE" w:rsidRPr="00C311EE" w:rsidRDefault="00C311EE" w:rsidP="00082C02">
      <w:pPr>
        <w:pStyle w:val="Heading30"/>
        <w:keepNext/>
        <w:keepLines/>
        <w:shd w:val="clear" w:color="auto" w:fill="auto"/>
        <w:spacing w:line="276" w:lineRule="auto"/>
        <w:ind w:firstLine="0"/>
        <w:jc w:val="left"/>
        <w:rPr>
          <w:color w:val="auto"/>
        </w:rPr>
      </w:pPr>
      <w:bookmarkStart w:id="45" w:name="bookmark47"/>
      <w:proofErr w:type="spellStart"/>
      <w:r w:rsidRPr="00C311EE">
        <w:rPr>
          <w:color w:val="auto"/>
          <w:lang w:bidi="de-DE"/>
        </w:rPr>
        <w:lastRenderedPageBreak/>
        <w:t>Karzinogenität</w:t>
      </w:r>
      <w:proofErr w:type="spellEnd"/>
      <w:r w:rsidRPr="00C311EE">
        <w:rPr>
          <w:color w:val="auto"/>
          <w:lang w:bidi="de-DE"/>
        </w:rPr>
        <w:t>, Mutagenität und Reproduktionstoxizität:</w:t>
      </w:r>
      <w:bookmarkEnd w:id="45"/>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Es gibt keine eindeutigen Ergebnisse (Menschen, Tiere) über eine karzinogene oder mutagene Wirkung oder eine Wirkung der Produktbestandteile auf die Reproduktion (</w:t>
      </w:r>
      <w:proofErr w:type="spellStart"/>
      <w:r w:rsidRPr="00C311EE">
        <w:rPr>
          <w:color w:val="auto"/>
          <w:lang w:bidi="de-DE"/>
        </w:rPr>
        <w:t>Teratogenität</w:t>
      </w:r>
      <w:proofErr w:type="spellEnd"/>
      <w:r w:rsidRPr="00C311EE">
        <w:rPr>
          <w:color w:val="auto"/>
          <w:lang w:bidi="de-DE"/>
        </w:rPr>
        <w:t>, Embryotoxizität).</w:t>
      </w:r>
    </w:p>
    <w:p w:rsidR="00C311EE" w:rsidRPr="00C311EE" w:rsidRDefault="00C311EE" w:rsidP="00082C02">
      <w:pPr>
        <w:pStyle w:val="Heading30"/>
        <w:keepNext/>
        <w:keepLines/>
        <w:shd w:val="clear" w:color="auto" w:fill="auto"/>
        <w:spacing w:line="276" w:lineRule="auto"/>
        <w:ind w:firstLine="0"/>
        <w:jc w:val="left"/>
        <w:rPr>
          <w:color w:val="auto"/>
        </w:rPr>
      </w:pPr>
      <w:bookmarkStart w:id="46" w:name="bookmark48"/>
      <w:r w:rsidRPr="00C311EE">
        <w:rPr>
          <w:color w:val="auto"/>
          <w:lang w:bidi="de-DE"/>
        </w:rPr>
        <w:t>Assoziierte Symptome:</w:t>
      </w:r>
      <w:bookmarkEnd w:id="46"/>
    </w:p>
    <w:p w:rsidR="00C311EE" w:rsidRP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Einatmen</w:t>
      </w:r>
      <w:r w:rsidRPr="00C311EE">
        <w:rPr>
          <w:color w:val="auto"/>
          <w:lang w:bidi="de-DE"/>
        </w:rPr>
        <w:t>: Das Einatmen von Dämpfen, die das Produkt enthalten, kann Reizungen der Schleimhäute und Apnoe verursachen. Das Absorbieren des Gases verursacht eine narkotische Wirkung (Depression des zentralen Nervensystems) und kann so ohne Warnsymptome zu Schwindel oder Atemnot führen. Eine Wirkung auf die Lungen- und Herzfunktion (Arrhythmie, Herzstillstand) kann mit der Aufnahme der höchsten Konzentrationen (1 % bis 10 % in der Luft) assoziiert sein.</w:t>
      </w:r>
    </w:p>
    <w:p w:rsidR="00C311EE" w:rsidRDefault="00C311EE" w:rsidP="00082C02">
      <w:pPr>
        <w:pStyle w:val="Bodytext20"/>
        <w:shd w:val="clear" w:color="auto" w:fill="auto"/>
        <w:spacing w:line="276" w:lineRule="auto"/>
        <w:ind w:firstLine="0"/>
        <w:jc w:val="left"/>
        <w:rPr>
          <w:color w:val="auto"/>
        </w:rPr>
      </w:pPr>
      <w:r w:rsidRPr="00C311EE">
        <w:rPr>
          <w:color w:val="auto"/>
          <w:u w:val="single"/>
          <w:lang w:bidi="de-DE"/>
        </w:rPr>
        <w:t>Haut-/Augenkontakt</w:t>
      </w:r>
      <w:r w:rsidRPr="00C311EE">
        <w:rPr>
          <w:color w:val="auto"/>
          <w:lang w:bidi="de-DE"/>
        </w:rPr>
        <w:t xml:space="preserve">: In der Flüssigphase existiert die Möglichkeit des Gefrierens, mit anschließender Läsion des Haut-/Augengewebes. </w:t>
      </w:r>
      <w:r w:rsidRPr="00C311EE">
        <w:rPr>
          <w:color w:val="auto"/>
          <w:u w:val="single"/>
          <w:lang w:bidi="de-DE"/>
        </w:rPr>
        <w:t>Verschlucken</w:t>
      </w:r>
      <w:r w:rsidRPr="00C311EE">
        <w:rPr>
          <w:color w:val="auto"/>
          <w:lang w:bidi="de-DE"/>
        </w:rPr>
        <w:t>: Das sofortige Gefrieren in der Flüssigphase kann sowohl die Schleimhäute als auch das Gewebe im Mund, in der Speiseröhre und im Magen schwer beschädigen.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5"/>
        </w:numPr>
        <w:shd w:val="clear" w:color="auto" w:fill="auto"/>
        <w:tabs>
          <w:tab w:val="left" w:pos="772"/>
        </w:tabs>
        <w:spacing w:line="276" w:lineRule="auto"/>
        <w:ind w:firstLine="0"/>
        <w:jc w:val="left"/>
        <w:rPr>
          <w:color w:val="auto"/>
          <w:u w:val="single"/>
        </w:rPr>
      </w:pPr>
      <w:bookmarkStart w:id="47" w:name="bookmark49"/>
      <w:r w:rsidRPr="00C311EE">
        <w:rPr>
          <w:color w:val="auto"/>
          <w:u w:val="single"/>
          <w:lang w:bidi="de-DE"/>
        </w:rPr>
        <w:t>Umweltbezogene Angaben</w:t>
      </w:r>
      <w:bookmarkEnd w:id="47"/>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Es sind keine Versuchsdaten über das Gemisch verfügbar.</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36"/>
        </w:tabs>
        <w:spacing w:line="276" w:lineRule="auto"/>
        <w:ind w:firstLine="0"/>
        <w:jc w:val="left"/>
        <w:rPr>
          <w:color w:val="auto"/>
        </w:rPr>
      </w:pPr>
      <w:bookmarkStart w:id="48" w:name="bookmark50"/>
      <w:r w:rsidRPr="00C311EE">
        <w:rPr>
          <w:color w:val="auto"/>
          <w:lang w:bidi="de-DE"/>
        </w:rPr>
        <w:t>Toxizität:</w:t>
      </w:r>
      <w:bookmarkEnd w:id="48"/>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Das Produkt enthält keine Stoffe, über die eindeutige Hinweise auf gefährliche Wirkungen auf die Umwelt vorliegen.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65"/>
        </w:tabs>
        <w:spacing w:line="276" w:lineRule="auto"/>
        <w:ind w:firstLine="0"/>
        <w:jc w:val="left"/>
        <w:rPr>
          <w:color w:val="auto"/>
        </w:rPr>
      </w:pPr>
      <w:bookmarkStart w:id="49" w:name="bookmark51"/>
      <w:r w:rsidRPr="00C311EE">
        <w:rPr>
          <w:color w:val="auto"/>
          <w:lang w:bidi="de-DE"/>
        </w:rPr>
        <w:t>Persistenz und Abbaubarkeit</w:t>
      </w:r>
      <w:bookmarkEnd w:id="49"/>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Das Produkt scheint keine schädliche Wirkung auf aktiven Schlamm in biologischen Kläranlagen zu haben. Die in dem Produkt enthaltenen organischen Stoffe sind biologisch abbaubar.</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65"/>
        </w:tabs>
        <w:spacing w:line="276" w:lineRule="auto"/>
        <w:ind w:firstLine="0"/>
        <w:jc w:val="left"/>
        <w:rPr>
          <w:color w:val="auto"/>
        </w:rPr>
      </w:pPr>
      <w:bookmarkStart w:id="50" w:name="bookmark52"/>
      <w:r w:rsidRPr="00C311EE">
        <w:rPr>
          <w:color w:val="auto"/>
          <w:lang w:bidi="de-DE"/>
        </w:rPr>
        <w:t>Bioakkumulatives Potential</w:t>
      </w:r>
      <w:bookmarkEnd w:id="50"/>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Die </w:t>
      </w:r>
      <w:proofErr w:type="spellStart"/>
      <w:r w:rsidRPr="00C311EE">
        <w:rPr>
          <w:color w:val="auto"/>
          <w:lang w:bidi="de-DE"/>
        </w:rPr>
        <w:t>Biokonkonzentrationsfaktoren</w:t>
      </w:r>
      <w:proofErr w:type="spellEnd"/>
      <w:r w:rsidRPr="00C311EE">
        <w:rPr>
          <w:color w:val="auto"/>
          <w:lang w:bidi="de-DE"/>
        </w:rPr>
        <w:t xml:space="preserve"> (Log BCF von 1,56 bis 1,78, berechnet für die enthaltenen Stoffe) legen nahe, dass die Biokonzentration potentiell eingeschränkt ist. Bitte beachten Sie, dass angesichts der Wasserlöslichkeit des Gases auch in diesem Fall die Verflüchtigung in der Atmosphäre vermutlich ein dominierender Prozess ist.</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70"/>
        </w:tabs>
        <w:spacing w:line="276" w:lineRule="auto"/>
        <w:ind w:firstLine="0"/>
        <w:jc w:val="left"/>
        <w:rPr>
          <w:color w:val="auto"/>
        </w:rPr>
      </w:pPr>
      <w:bookmarkStart w:id="51" w:name="bookmark53"/>
      <w:r w:rsidRPr="00C311EE">
        <w:rPr>
          <w:color w:val="auto"/>
          <w:lang w:bidi="de-DE"/>
        </w:rPr>
        <w:t>Mobilität im Boden</w:t>
      </w:r>
      <w:bookmarkEnd w:id="51"/>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Das Produkt diffundiert im Boden, im Wasser und in der Luft.</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70"/>
        </w:tabs>
        <w:spacing w:line="276" w:lineRule="auto"/>
        <w:ind w:firstLine="0"/>
        <w:jc w:val="left"/>
        <w:rPr>
          <w:color w:val="auto"/>
        </w:rPr>
      </w:pPr>
      <w:bookmarkStart w:id="52" w:name="bookmark54"/>
      <w:r w:rsidRPr="00C311EE">
        <w:rPr>
          <w:color w:val="auto"/>
          <w:lang w:bidi="de-DE"/>
        </w:rPr>
        <w:t xml:space="preserve">Ergebnisse der PBT- und </w:t>
      </w:r>
      <w:proofErr w:type="spellStart"/>
      <w:r w:rsidRPr="00C311EE">
        <w:rPr>
          <w:color w:val="auto"/>
          <w:lang w:bidi="de-DE"/>
        </w:rPr>
        <w:t>vPvB</w:t>
      </w:r>
      <w:proofErr w:type="spellEnd"/>
      <w:r w:rsidRPr="00C311EE">
        <w:rPr>
          <w:color w:val="auto"/>
          <w:lang w:bidi="de-DE"/>
        </w:rPr>
        <w:t>-Beurteilung</w:t>
      </w:r>
      <w:bookmarkEnd w:id="52"/>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Keine Informationen verfügbar.</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870"/>
        </w:tabs>
        <w:spacing w:line="276" w:lineRule="auto"/>
        <w:ind w:firstLine="0"/>
        <w:jc w:val="left"/>
        <w:rPr>
          <w:color w:val="auto"/>
        </w:rPr>
      </w:pPr>
      <w:bookmarkStart w:id="53" w:name="bookmark55"/>
      <w:r w:rsidRPr="00C311EE">
        <w:rPr>
          <w:color w:val="auto"/>
          <w:lang w:bidi="de-DE"/>
        </w:rPr>
        <w:t>Sonstige schädliche Wirkungen</w:t>
      </w:r>
      <w:bookmarkEnd w:id="53"/>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Emittierende Kohlenwasserstoffe und organische Lösungsmittel in der Atmosphäre tragen zur fotochemischen Entstehung von Ozon, einem gefährlichen Gas in der Atmosphärische, und zur Entstehung von organischen Nitraten bei.</w:t>
      </w:r>
      <w:r w:rsidRPr="00C311EE">
        <w:rPr>
          <w:color w:val="auto"/>
          <w:lang w:bidi="de-DE"/>
        </w:rPr>
        <w:br w:type="page"/>
      </w:r>
    </w:p>
    <w:p w:rsidR="00C311EE" w:rsidRPr="00C311EE" w:rsidRDefault="00C311EE" w:rsidP="00082C02">
      <w:pPr>
        <w:pStyle w:val="Heading30"/>
        <w:keepNext/>
        <w:keepLines/>
        <w:numPr>
          <w:ilvl w:val="0"/>
          <w:numId w:val="5"/>
        </w:numPr>
        <w:shd w:val="clear" w:color="auto" w:fill="auto"/>
        <w:tabs>
          <w:tab w:val="left" w:pos="977"/>
        </w:tabs>
        <w:spacing w:line="276" w:lineRule="auto"/>
        <w:ind w:firstLine="0"/>
        <w:jc w:val="left"/>
        <w:rPr>
          <w:color w:val="auto"/>
          <w:u w:val="single"/>
        </w:rPr>
      </w:pPr>
      <w:bookmarkStart w:id="54" w:name="bookmark56"/>
      <w:r w:rsidRPr="00C311EE">
        <w:rPr>
          <w:color w:val="auto"/>
          <w:u w:val="single"/>
          <w:lang w:bidi="de-DE"/>
        </w:rPr>
        <w:lastRenderedPageBreak/>
        <w:t>Hinweise zur Entsorgung</w:t>
      </w:r>
      <w:bookmarkEnd w:id="54"/>
    </w:p>
    <w:p w:rsidR="00C311EE" w:rsidRPr="00C311EE" w:rsidRDefault="00C311EE" w:rsidP="00082C02">
      <w:pPr>
        <w:pStyle w:val="Heading30"/>
        <w:keepNext/>
        <w:keepLines/>
        <w:numPr>
          <w:ilvl w:val="1"/>
          <w:numId w:val="5"/>
        </w:numPr>
        <w:shd w:val="clear" w:color="auto" w:fill="auto"/>
        <w:tabs>
          <w:tab w:val="left" w:pos="1214"/>
        </w:tabs>
        <w:spacing w:line="276" w:lineRule="auto"/>
        <w:ind w:firstLine="0"/>
        <w:jc w:val="left"/>
        <w:rPr>
          <w:color w:val="auto"/>
        </w:rPr>
      </w:pPr>
      <w:bookmarkStart w:id="55" w:name="bookmark57"/>
      <w:r w:rsidRPr="00C311EE">
        <w:rPr>
          <w:color w:val="auto"/>
          <w:lang w:bidi="de-DE"/>
        </w:rPr>
        <w:t xml:space="preserve"> Abfallbehandlungsmethoden</w:t>
      </w:r>
      <w:bookmarkEnd w:id="55"/>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Alle Abfälle, die Rückstände des Produkts enthalten, sind gefährlich, weil sie dadurch brennbar werden und eine explosive Atmosphäre entstehen kann.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Vermeiden Sie eine Kompression und auf jeden Fall eine Schädigung des Behälters. Für Abfall gelten die Sicherheitsbestimmungen, die auch für das Produkt gelten, insbesondere ist darauf zu achten, dass der Behälter nicht aufgestochen oder verbrannt wird.</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Die Kartusche ist Piercing-Typ, sie leert sich vollständig. Entsorgen Sie leere Kartuschen in dafür vorgesehene Recyclingtonnen.</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5"/>
        </w:numPr>
        <w:shd w:val="clear" w:color="auto" w:fill="auto"/>
        <w:tabs>
          <w:tab w:val="left" w:pos="982"/>
        </w:tabs>
        <w:spacing w:line="276" w:lineRule="auto"/>
        <w:ind w:firstLine="0"/>
        <w:jc w:val="left"/>
        <w:rPr>
          <w:color w:val="auto"/>
          <w:u w:val="single"/>
        </w:rPr>
      </w:pPr>
      <w:bookmarkStart w:id="56" w:name="bookmark58"/>
      <w:r w:rsidRPr="00C311EE">
        <w:rPr>
          <w:color w:val="auto"/>
          <w:u w:val="single"/>
          <w:lang w:bidi="de-DE"/>
        </w:rPr>
        <w:t>Angaben zum Transport</w:t>
      </w:r>
      <w:bookmarkEnd w:id="56"/>
    </w:p>
    <w:p w:rsidR="00C311EE" w:rsidRDefault="00C311EE" w:rsidP="00082C02">
      <w:pPr>
        <w:pStyle w:val="Heading30"/>
        <w:keepNext/>
        <w:keepLines/>
        <w:shd w:val="clear" w:color="auto" w:fill="auto"/>
        <w:spacing w:line="276" w:lineRule="auto"/>
        <w:ind w:firstLine="0"/>
        <w:jc w:val="left"/>
        <w:rPr>
          <w:color w:val="auto"/>
          <w:lang w:bidi="de-DE"/>
        </w:rPr>
      </w:pPr>
      <w:bookmarkStart w:id="57" w:name="bookmark59"/>
      <w:r w:rsidRPr="00C311EE">
        <w:rPr>
          <w:color w:val="auto"/>
          <w:lang w:bidi="de-DE"/>
        </w:rPr>
        <w:t>Straßen- und Schienentransport ADR/RID (2</w:t>
      </w:r>
      <w:r w:rsidR="002C2381">
        <w:rPr>
          <w:color w:val="auto"/>
          <w:lang w:bidi="de-DE"/>
        </w:rPr>
        <w:t>015</w:t>
      </w:r>
      <w:r w:rsidRPr="00C311EE">
        <w:rPr>
          <w:color w:val="auto"/>
          <w:lang w:bidi="de-DE"/>
        </w:rPr>
        <w:t>):</w:t>
      </w:r>
      <w:bookmarkEnd w:id="57"/>
    </w:p>
    <w:p w:rsidR="002C2381" w:rsidRPr="00C311EE" w:rsidRDefault="002C2381" w:rsidP="00082C02">
      <w:pPr>
        <w:pStyle w:val="Heading30"/>
        <w:keepNext/>
        <w:keepLines/>
        <w:shd w:val="clear" w:color="auto" w:fill="auto"/>
        <w:spacing w:line="276" w:lineRule="auto"/>
        <w:ind w:firstLine="0"/>
        <w:jc w:val="left"/>
        <w:rPr>
          <w:color w:val="auto"/>
        </w:rPr>
      </w:pPr>
      <w:r>
        <w:rPr>
          <w:rFonts w:ascii="Arial Narrow" w:hAnsi="Arial Narrow"/>
          <w:noProof/>
          <w:lang w:val="el-GR" w:eastAsia="el-GR"/>
        </w:rPr>
        <w:drawing>
          <wp:inline distT="0" distB="0" distL="0" distR="0" wp14:anchorId="07A31D1F" wp14:editId="17A0F2D3">
            <wp:extent cx="952500" cy="876300"/>
            <wp:effectExtent l="19050" t="0" r="0" b="0"/>
            <wp:docPr id="2" name="Εικόνα 2"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r"/>
                    <pic:cNvPicPr>
                      <a:picLocks noChangeAspect="1" noChangeArrowheads="1"/>
                    </pic:cNvPicPr>
                  </pic:nvPicPr>
                  <pic:blipFill>
                    <a:blip r:embed="rId8" cstate="print"/>
                    <a:srcRect/>
                    <a:stretch>
                      <a:fillRect/>
                    </a:stretch>
                  </pic:blipFill>
                  <pic:spPr bwMode="auto">
                    <a:xfrm>
                      <a:off x="0" y="0"/>
                      <a:ext cx="952500" cy="876300"/>
                    </a:xfrm>
                    <a:prstGeom prst="rect">
                      <a:avLst/>
                    </a:prstGeom>
                    <a:noFill/>
                    <a:ln w="9525">
                      <a:noFill/>
                      <a:miter lim="800000"/>
                      <a:headEnd/>
                      <a:tailEnd/>
                    </a:ln>
                  </pic:spPr>
                </pic:pic>
              </a:graphicData>
            </a:graphic>
          </wp:inline>
        </w:drawing>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CADR/RID-Klasse: 2 Klassifikationscode: 5F</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UN-Nummer: 2037</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UN-Versandname: Gefäße, klein, mit Gas (Gaskartuschen), ohne Entnahmeeinrichtung. Nicht nachfüllbar.</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Gefahrenetikett: 2.1 Verpackungsgruppe: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Warenbeschreibung: Einweg-Kartusche, die Gas unter Druck enthält.</w:t>
      </w:r>
    </w:p>
    <w:p w:rsidR="00C311EE" w:rsidRDefault="00C311EE" w:rsidP="00082C02">
      <w:pPr>
        <w:pStyle w:val="Heading30"/>
        <w:keepNext/>
        <w:keepLines/>
        <w:shd w:val="clear" w:color="auto" w:fill="auto"/>
        <w:spacing w:line="276" w:lineRule="auto"/>
        <w:ind w:firstLine="0"/>
        <w:jc w:val="left"/>
        <w:rPr>
          <w:color w:val="auto"/>
        </w:rPr>
      </w:pPr>
      <w:bookmarkStart w:id="58" w:name="bookmark60"/>
      <w:r w:rsidRPr="00C311EE">
        <w:rPr>
          <w:color w:val="auto"/>
          <w:lang w:bidi="de-DE"/>
        </w:rPr>
        <w:t>Ausnahmen bezüglich der Mengen pro Transporteinheit (1.1.3.6 ADR 201</w:t>
      </w:r>
      <w:r w:rsidR="002C2381">
        <w:rPr>
          <w:color w:val="auto"/>
          <w:lang w:bidi="de-DE"/>
        </w:rPr>
        <w:t>5</w:t>
      </w:r>
      <w:r w:rsidRPr="00C311EE">
        <w:rPr>
          <w:color w:val="auto"/>
          <w:lang w:bidi="de-DE"/>
        </w:rPr>
        <w:t xml:space="preserve">) = Kategorie 2 = 333 kg </w:t>
      </w:r>
    </w:p>
    <w:p w:rsidR="00C311EE" w:rsidRDefault="00C311EE" w:rsidP="00082C02">
      <w:pPr>
        <w:pStyle w:val="Heading30"/>
        <w:keepNext/>
        <w:keepLines/>
        <w:shd w:val="clear" w:color="auto" w:fill="auto"/>
        <w:spacing w:line="276" w:lineRule="auto"/>
        <w:ind w:firstLine="0"/>
        <w:jc w:val="left"/>
        <w:rPr>
          <w:color w:val="auto"/>
          <w:lang w:bidi="de-DE"/>
        </w:rPr>
      </w:pPr>
      <w:r w:rsidRPr="00C311EE">
        <w:rPr>
          <w:color w:val="auto"/>
          <w:lang w:bidi="de-DE"/>
        </w:rPr>
        <w:t>Begrenzte Mengen (3,4 ADR 201</w:t>
      </w:r>
      <w:r w:rsidR="002C2381">
        <w:rPr>
          <w:color w:val="auto"/>
          <w:lang w:bidi="de-DE"/>
        </w:rPr>
        <w:t>5</w:t>
      </w:r>
      <w:r w:rsidRPr="00C311EE">
        <w:rPr>
          <w:color w:val="auto"/>
          <w:lang w:bidi="de-DE"/>
        </w:rPr>
        <w:t>) = 1 Liter</w:t>
      </w:r>
      <w:bookmarkEnd w:id="58"/>
    </w:p>
    <w:p w:rsidR="002C2381" w:rsidRDefault="002C2381" w:rsidP="00082C02">
      <w:pPr>
        <w:pStyle w:val="Heading30"/>
        <w:keepNext/>
        <w:keepLines/>
        <w:shd w:val="clear" w:color="auto" w:fill="auto"/>
        <w:spacing w:line="276" w:lineRule="auto"/>
        <w:ind w:firstLine="0"/>
        <w:jc w:val="left"/>
        <w:rPr>
          <w:color w:val="auto"/>
        </w:rPr>
      </w:pPr>
      <w:r>
        <w:rPr>
          <w:rFonts w:ascii="Arial Narrow" w:hAnsi="Arial Narrow"/>
          <w:noProof/>
          <w:lang w:val="el-GR" w:eastAsia="el-GR"/>
        </w:rPr>
        <w:drawing>
          <wp:inline distT="0" distB="0" distL="0" distR="0" wp14:anchorId="576BBA85" wp14:editId="5ADF7521">
            <wp:extent cx="1028700" cy="800100"/>
            <wp:effectExtent l="19050" t="0" r="0" b="0"/>
            <wp:docPr id="3" name="Εικόνα 3" descr="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q"/>
                    <pic:cNvPicPr>
                      <a:picLocks noChangeAspect="1" noChangeArrowheads="1"/>
                    </pic:cNvPicPr>
                  </pic:nvPicPr>
                  <pic:blipFill>
                    <a:blip r:embed="rId9" cstate="print"/>
                    <a:srcRect/>
                    <a:stretch>
                      <a:fillRect/>
                    </a:stretch>
                  </pic:blipFill>
                  <pic:spPr bwMode="auto">
                    <a:xfrm>
                      <a:off x="0" y="0"/>
                      <a:ext cx="1028700" cy="800100"/>
                    </a:xfrm>
                    <a:prstGeom prst="rect">
                      <a:avLst/>
                    </a:prstGeom>
                    <a:noFill/>
                    <a:ln w="9525">
                      <a:noFill/>
                      <a:miter lim="800000"/>
                      <a:headEnd/>
                      <a:tailEnd/>
                    </a:ln>
                  </pic:spPr>
                </pic:pic>
              </a:graphicData>
            </a:graphic>
          </wp:inline>
        </w:drawing>
      </w:r>
    </w:p>
    <w:p w:rsidR="002C2381" w:rsidRPr="00C311EE" w:rsidRDefault="002C2381" w:rsidP="00082C02">
      <w:pPr>
        <w:pStyle w:val="Heading30"/>
        <w:keepNext/>
        <w:keepLines/>
        <w:shd w:val="clear" w:color="auto" w:fill="auto"/>
        <w:spacing w:line="276" w:lineRule="auto"/>
        <w:ind w:firstLine="0"/>
        <w:jc w:val="left"/>
        <w:rPr>
          <w:color w:val="auto"/>
        </w:rPr>
      </w:pP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Um die Ausnahmen bezüglich der Mengen pro Transporteinheit zu nutzen, ist das Produkt wie folgt verpackt:</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in einer Außenverpackung mit Bruttomasse ≤ 30 kg/Paket oder</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 auf einem Tablett mit Schrumpf- oder Dehnfolie mit Bruttomasse ≤ 20 kg/Paket</w:t>
      </w:r>
      <w:r w:rsidRPr="00C311EE">
        <w:rPr>
          <w:color w:val="auto"/>
          <w:lang w:bidi="de-DE"/>
        </w:rPr>
        <w:br w:type="page"/>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lastRenderedPageBreak/>
        <w:t>„Kleinen Behälter, die Gas enthalten“ (oder alternativ Aerosole), deren Kapazität max. 50 ml beträgt, unterliegen keiner anderen ADR-Verfügung, vorausgesetzt, sie enthalten ausschließlich nichttoxische Bestandteile.</w:t>
      </w:r>
    </w:p>
    <w:p w:rsidR="00082C02" w:rsidRDefault="00082C02" w:rsidP="00082C02">
      <w:pPr>
        <w:pStyle w:val="Heading30"/>
        <w:keepNext/>
        <w:keepLines/>
        <w:shd w:val="clear" w:color="auto" w:fill="auto"/>
        <w:spacing w:line="276" w:lineRule="auto"/>
        <w:ind w:left="360" w:hanging="360"/>
        <w:jc w:val="left"/>
        <w:rPr>
          <w:color w:val="auto"/>
        </w:rPr>
      </w:pPr>
      <w:bookmarkStart w:id="59" w:name="bookmark61"/>
    </w:p>
    <w:p w:rsidR="00C311EE" w:rsidRDefault="00C311EE" w:rsidP="00082C02">
      <w:pPr>
        <w:pStyle w:val="Heading30"/>
        <w:keepNext/>
        <w:keepLines/>
        <w:shd w:val="clear" w:color="auto" w:fill="auto"/>
        <w:spacing w:line="276" w:lineRule="auto"/>
        <w:ind w:left="360" w:hanging="360"/>
        <w:jc w:val="left"/>
        <w:rPr>
          <w:color w:val="auto"/>
        </w:rPr>
      </w:pPr>
      <w:r w:rsidRPr="00C311EE">
        <w:rPr>
          <w:color w:val="auto"/>
          <w:lang w:bidi="de-DE"/>
        </w:rPr>
        <w:t>Seetransport IMDG (20</w:t>
      </w:r>
      <w:r w:rsidR="002C2381">
        <w:rPr>
          <w:color w:val="auto"/>
          <w:lang w:bidi="de-DE"/>
        </w:rPr>
        <w:t>15</w:t>
      </w:r>
      <w:r w:rsidRPr="00C311EE">
        <w:rPr>
          <w:color w:val="auto"/>
          <w:lang w:bidi="de-DE"/>
        </w:rPr>
        <w:t xml:space="preserve"> </w:t>
      </w:r>
      <w:proofErr w:type="spellStart"/>
      <w:r w:rsidRPr="00C311EE">
        <w:rPr>
          <w:color w:val="auto"/>
          <w:lang w:bidi="de-DE"/>
        </w:rPr>
        <w:t>amdt</w:t>
      </w:r>
      <w:proofErr w:type="spellEnd"/>
      <w:r w:rsidRPr="00C311EE">
        <w:rPr>
          <w:color w:val="auto"/>
          <w:lang w:bidi="de-DE"/>
        </w:rPr>
        <w:t xml:space="preserve"> 34-08):</w:t>
      </w:r>
      <w:bookmarkEnd w:id="59"/>
    </w:p>
    <w:p w:rsidR="00082C02" w:rsidRPr="00C311EE" w:rsidRDefault="002C2381" w:rsidP="00082C02">
      <w:pPr>
        <w:pStyle w:val="Heading30"/>
        <w:keepNext/>
        <w:keepLines/>
        <w:shd w:val="clear" w:color="auto" w:fill="auto"/>
        <w:spacing w:line="276" w:lineRule="auto"/>
        <w:ind w:left="360" w:hanging="360"/>
        <w:jc w:val="left"/>
        <w:rPr>
          <w:color w:val="auto"/>
        </w:rPr>
      </w:pPr>
      <w:r>
        <w:rPr>
          <w:rFonts w:ascii="Arial Narrow" w:hAnsi="Arial Narrow"/>
          <w:noProof/>
          <w:lang w:val="el-GR" w:eastAsia="el-GR"/>
        </w:rPr>
        <w:drawing>
          <wp:inline distT="0" distB="0" distL="0" distR="0" wp14:anchorId="4355E26E" wp14:editId="50DC6DA0">
            <wp:extent cx="1076325" cy="981075"/>
            <wp:effectExtent l="19050" t="0" r="9525" b="0"/>
            <wp:docPr id="4" name="Εικόνα 4"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r"/>
                    <pic:cNvPicPr>
                      <a:picLocks noChangeAspect="1" noChangeArrowheads="1"/>
                    </pic:cNvPicPr>
                  </pic:nvPicPr>
                  <pic:blipFill>
                    <a:blip r:embed="rId8" cstate="print"/>
                    <a:srcRect/>
                    <a:stretch>
                      <a:fillRect/>
                    </a:stretch>
                  </pic:blipFill>
                  <pic:spPr bwMode="auto">
                    <a:xfrm>
                      <a:off x="0" y="0"/>
                      <a:ext cx="1076325" cy="981075"/>
                    </a:xfrm>
                    <a:prstGeom prst="rect">
                      <a:avLst/>
                    </a:prstGeom>
                    <a:noFill/>
                    <a:ln w="9525">
                      <a:noFill/>
                      <a:miter lim="800000"/>
                      <a:headEnd/>
                      <a:tailEnd/>
                    </a:ln>
                  </pic:spPr>
                </pic:pic>
              </a:graphicData>
            </a:graphic>
          </wp:inline>
        </w:drawing>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IMDG-Klasse: 2 UN-Nummer: 2037</w:t>
      </w:r>
    </w:p>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UN-Versandname: „Gefäße, klein, mit Gas (Gaskartuschen), ohne Entnahmeeinrichtung, nicht nachfüllbar“.</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Etikett: 2.1 Verpackungsgruppe: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 EMS-Nummer: F-D, S-U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Meeresschadstoff: Nein</w:t>
      </w:r>
    </w:p>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Warenbeschreibung: Einweg-Kartusche, die Gas unter Druck enthält.</w:t>
      </w:r>
    </w:p>
    <w:p w:rsidR="00082C02" w:rsidRDefault="00082C02" w:rsidP="00082C02">
      <w:pPr>
        <w:pStyle w:val="Heading30"/>
        <w:keepNext/>
        <w:keepLines/>
        <w:shd w:val="clear" w:color="auto" w:fill="auto"/>
        <w:spacing w:line="276" w:lineRule="auto"/>
        <w:ind w:left="360" w:hanging="360"/>
        <w:jc w:val="left"/>
        <w:rPr>
          <w:color w:val="auto"/>
        </w:rPr>
      </w:pPr>
      <w:bookmarkStart w:id="60" w:name="bookmark62"/>
    </w:p>
    <w:p w:rsidR="00C311EE" w:rsidRDefault="00C311EE" w:rsidP="00082C02">
      <w:pPr>
        <w:pStyle w:val="Heading30"/>
        <w:keepNext/>
        <w:keepLines/>
        <w:shd w:val="clear" w:color="auto" w:fill="auto"/>
        <w:spacing w:line="276" w:lineRule="auto"/>
        <w:ind w:left="360" w:hanging="360"/>
        <w:jc w:val="left"/>
        <w:rPr>
          <w:color w:val="auto"/>
        </w:rPr>
      </w:pPr>
      <w:r w:rsidRPr="00C311EE">
        <w:rPr>
          <w:color w:val="auto"/>
          <w:lang w:bidi="de-DE"/>
        </w:rPr>
        <w:t>Lufttransport ICAO/IATA (20</w:t>
      </w:r>
      <w:r w:rsidR="002C2381">
        <w:rPr>
          <w:color w:val="auto"/>
          <w:lang w:bidi="de-DE"/>
        </w:rPr>
        <w:t>15</w:t>
      </w:r>
      <w:r w:rsidRPr="00C311EE">
        <w:rPr>
          <w:color w:val="auto"/>
          <w:lang w:bidi="de-DE"/>
        </w:rPr>
        <w:t>):</w:t>
      </w:r>
      <w:bookmarkEnd w:id="60"/>
    </w:p>
    <w:p w:rsidR="00082C02" w:rsidRPr="00C311EE" w:rsidRDefault="002C2381" w:rsidP="00082C02">
      <w:pPr>
        <w:pStyle w:val="Heading30"/>
        <w:keepNext/>
        <w:keepLines/>
        <w:shd w:val="clear" w:color="auto" w:fill="auto"/>
        <w:spacing w:line="276" w:lineRule="auto"/>
        <w:ind w:left="360" w:hanging="360"/>
        <w:jc w:val="left"/>
        <w:rPr>
          <w:color w:val="auto"/>
        </w:rPr>
      </w:pPr>
      <w:r>
        <w:rPr>
          <w:rFonts w:ascii="Arial Narrow" w:hAnsi="Arial Narrow"/>
          <w:noProof/>
          <w:lang w:val="el-GR" w:eastAsia="el-GR"/>
        </w:rPr>
        <w:drawing>
          <wp:inline distT="0" distB="0" distL="0" distR="0" wp14:anchorId="724D4D5F" wp14:editId="1A9E28AE">
            <wp:extent cx="1057275" cy="1009650"/>
            <wp:effectExtent l="19050" t="0" r="9525" b="0"/>
            <wp:docPr id="5" name="Εικόνα 5" descr="a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r"/>
                    <pic:cNvPicPr>
                      <a:picLocks noChangeAspect="1" noChangeArrowheads="1"/>
                    </pic:cNvPicPr>
                  </pic:nvPicPr>
                  <pic:blipFill>
                    <a:blip r:embed="rId8" cstate="print"/>
                    <a:srcRect/>
                    <a:stretch>
                      <a:fillRect/>
                    </a:stretch>
                  </pic:blipFill>
                  <pic:spPr bwMode="auto">
                    <a:xfrm>
                      <a:off x="0" y="0"/>
                      <a:ext cx="1057275" cy="1009650"/>
                    </a:xfrm>
                    <a:prstGeom prst="rect">
                      <a:avLst/>
                    </a:prstGeom>
                    <a:noFill/>
                    <a:ln w="9525">
                      <a:noFill/>
                      <a:miter lim="800000"/>
                      <a:headEnd/>
                      <a:tailEnd/>
                    </a:ln>
                  </pic:spPr>
                </pic:pic>
              </a:graphicData>
            </a:graphic>
          </wp:inline>
        </w:drawing>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ICAO/IATA-Klasse: 2.1 UN-Nummer: 2037</w:t>
      </w:r>
    </w:p>
    <w:p w:rsidR="00C311EE" w:rsidRPr="00C311EE" w:rsidRDefault="00C311EE" w:rsidP="00082C02">
      <w:pPr>
        <w:pStyle w:val="Bodytext20"/>
        <w:shd w:val="clear" w:color="auto" w:fill="auto"/>
        <w:spacing w:line="276" w:lineRule="auto"/>
        <w:ind w:left="360" w:hanging="360"/>
        <w:jc w:val="left"/>
        <w:rPr>
          <w:color w:val="auto"/>
        </w:rPr>
      </w:pPr>
      <w:r w:rsidRPr="00C311EE">
        <w:rPr>
          <w:color w:val="auto"/>
          <w:lang w:bidi="de-DE"/>
        </w:rPr>
        <w:t>UN-Versandname: „Gefäße, klein, mit Gas (Gaskartuschen), ohne Entnahmeeinrichtung, nicht nachfüllbar“.</w:t>
      </w:r>
      <w:r w:rsidRPr="00C311EE">
        <w:rPr>
          <w:color w:val="auto"/>
          <w:lang w:bidi="de-DE"/>
        </w:rPr>
        <w:br w:type="page"/>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lastRenderedPageBreak/>
        <w:t xml:space="preserve">Etikett: 2.1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Verpackungsgruppe: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Warenbeschreibung: Einweg-Kartusche, die Gas unter Druck enthält. </w:t>
      </w:r>
    </w:p>
    <w:p w:rsidR="00C311EE" w:rsidRPr="00C311EE" w:rsidRDefault="00C311EE" w:rsidP="00082C02">
      <w:pPr>
        <w:pStyle w:val="Bodytext20"/>
        <w:shd w:val="clear" w:color="auto" w:fill="auto"/>
        <w:spacing w:line="276" w:lineRule="auto"/>
        <w:ind w:firstLine="0"/>
        <w:jc w:val="left"/>
        <w:rPr>
          <w:color w:val="auto"/>
        </w:rPr>
      </w:pPr>
      <w:proofErr w:type="spellStart"/>
      <w:r w:rsidRPr="00C311EE">
        <w:rPr>
          <w:color w:val="auto"/>
          <w:lang w:bidi="de-DE"/>
        </w:rPr>
        <w:t>Pkg</w:t>
      </w:r>
      <w:proofErr w:type="spellEnd"/>
      <w:r w:rsidRPr="00C311EE">
        <w:rPr>
          <w:color w:val="auto"/>
          <w:lang w:bidi="de-DE"/>
        </w:rPr>
        <w:t xml:space="preserve"> </w:t>
      </w:r>
      <w:proofErr w:type="spellStart"/>
      <w:r w:rsidRPr="00C311EE">
        <w:rPr>
          <w:color w:val="auto"/>
          <w:lang w:bidi="de-DE"/>
        </w:rPr>
        <w:t>Inst</w:t>
      </w:r>
      <w:proofErr w:type="spellEnd"/>
      <w:r w:rsidRPr="00C311EE">
        <w:rPr>
          <w:color w:val="auto"/>
          <w:lang w:bidi="de-DE"/>
        </w:rPr>
        <w:t>: Y203 (</w:t>
      </w:r>
      <w:proofErr w:type="spellStart"/>
      <w:r w:rsidRPr="00C311EE">
        <w:rPr>
          <w:color w:val="auto"/>
          <w:lang w:bidi="de-DE"/>
        </w:rPr>
        <w:t>eingeschr</w:t>
      </w:r>
      <w:proofErr w:type="spellEnd"/>
      <w:r w:rsidRPr="00C311EE">
        <w:rPr>
          <w:color w:val="auto"/>
          <w:lang w:bidi="de-DE"/>
        </w:rPr>
        <w:t xml:space="preserve">. </w:t>
      </w:r>
      <w:proofErr w:type="spellStart"/>
      <w:r w:rsidRPr="00C311EE">
        <w:rPr>
          <w:color w:val="auto"/>
          <w:lang w:bidi="de-DE"/>
        </w:rPr>
        <w:t>Qlt</w:t>
      </w:r>
      <w:proofErr w:type="spellEnd"/>
      <w:r w:rsidRPr="00C311EE">
        <w:rPr>
          <w:color w:val="auto"/>
          <w:lang w:bidi="de-DE"/>
        </w:rPr>
        <w:t>)</w:t>
      </w:r>
    </w:p>
    <w:p w:rsidR="00082C02" w:rsidRDefault="00C311EE" w:rsidP="00082C02">
      <w:pPr>
        <w:pStyle w:val="Bodytext20"/>
        <w:shd w:val="clear" w:color="auto" w:fill="auto"/>
        <w:spacing w:line="276" w:lineRule="auto"/>
        <w:ind w:firstLine="0"/>
        <w:jc w:val="left"/>
        <w:rPr>
          <w:color w:val="auto"/>
        </w:rPr>
      </w:pPr>
      <w:proofErr w:type="spellStart"/>
      <w:r w:rsidRPr="00C311EE">
        <w:rPr>
          <w:color w:val="auto"/>
          <w:lang w:bidi="de-DE"/>
        </w:rPr>
        <w:t>Pkg</w:t>
      </w:r>
      <w:proofErr w:type="spellEnd"/>
      <w:r w:rsidRPr="00C311EE">
        <w:rPr>
          <w:color w:val="auto"/>
          <w:lang w:bidi="de-DE"/>
        </w:rPr>
        <w:t xml:space="preserve"> </w:t>
      </w:r>
      <w:proofErr w:type="spellStart"/>
      <w:r w:rsidRPr="00C311EE">
        <w:rPr>
          <w:color w:val="auto"/>
          <w:lang w:bidi="de-DE"/>
        </w:rPr>
        <w:t>Inst</w:t>
      </w:r>
      <w:proofErr w:type="spellEnd"/>
      <w:r w:rsidRPr="00C311EE">
        <w:rPr>
          <w:color w:val="auto"/>
          <w:lang w:bidi="de-DE"/>
        </w:rPr>
        <w:t xml:space="preserve">: 203 </w:t>
      </w:r>
    </w:p>
    <w:p w:rsidR="00082C02" w:rsidRDefault="00C311EE" w:rsidP="00082C02">
      <w:pPr>
        <w:pStyle w:val="Bodytext20"/>
        <w:shd w:val="clear" w:color="auto" w:fill="auto"/>
        <w:spacing w:line="276" w:lineRule="auto"/>
        <w:ind w:firstLine="0"/>
        <w:jc w:val="left"/>
        <w:rPr>
          <w:color w:val="auto"/>
        </w:rPr>
      </w:pPr>
      <w:r w:rsidRPr="00C311EE">
        <w:rPr>
          <w:color w:val="auto"/>
          <w:lang w:bidi="de-DE"/>
        </w:rPr>
        <w:t xml:space="preserve">ERG: 10L </w:t>
      </w:r>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EQ: E0</w:t>
      </w:r>
    </w:p>
    <w:p w:rsidR="00082C02" w:rsidRPr="00C311EE" w:rsidRDefault="00082C02" w:rsidP="00082C02">
      <w:pPr>
        <w:pStyle w:val="Bodytext20"/>
        <w:shd w:val="clear" w:color="auto" w:fill="auto"/>
        <w:spacing w:line="276" w:lineRule="auto"/>
        <w:ind w:firstLine="0"/>
        <w:jc w:val="left"/>
        <w:rPr>
          <w:color w:val="auto"/>
        </w:rPr>
      </w:pPr>
    </w:p>
    <w:p w:rsidR="00C311EE" w:rsidRDefault="00C311EE" w:rsidP="00082C02">
      <w:pPr>
        <w:pStyle w:val="Heading30"/>
        <w:keepNext/>
        <w:keepLines/>
        <w:numPr>
          <w:ilvl w:val="0"/>
          <w:numId w:val="5"/>
        </w:numPr>
        <w:shd w:val="clear" w:color="auto" w:fill="auto"/>
        <w:tabs>
          <w:tab w:val="left" w:pos="1006"/>
        </w:tabs>
        <w:spacing w:line="276" w:lineRule="auto"/>
        <w:ind w:firstLine="0"/>
        <w:jc w:val="left"/>
        <w:rPr>
          <w:color w:val="auto"/>
          <w:u w:val="single"/>
        </w:rPr>
      </w:pPr>
      <w:bookmarkStart w:id="61" w:name="bookmark63"/>
      <w:r w:rsidRPr="00C311EE">
        <w:rPr>
          <w:color w:val="auto"/>
          <w:u w:val="single"/>
          <w:lang w:bidi="de-DE"/>
        </w:rPr>
        <w:t>Rechtsvorschriften</w:t>
      </w:r>
      <w:bookmarkEnd w:id="61"/>
    </w:p>
    <w:p w:rsidR="00082C02" w:rsidRPr="00C311EE" w:rsidRDefault="00082C02" w:rsidP="00082C02">
      <w:pPr>
        <w:pStyle w:val="Heading30"/>
        <w:keepNext/>
        <w:keepLines/>
        <w:shd w:val="clear" w:color="auto" w:fill="auto"/>
        <w:tabs>
          <w:tab w:val="left" w:pos="1006"/>
        </w:tabs>
        <w:spacing w:line="276" w:lineRule="auto"/>
        <w:ind w:firstLine="0"/>
        <w:jc w:val="left"/>
        <w:rPr>
          <w:color w:val="auto"/>
          <w:u w:val="single"/>
        </w:rPr>
      </w:pPr>
    </w:p>
    <w:p w:rsidR="00C311EE" w:rsidRPr="00C311EE" w:rsidRDefault="00C311EE" w:rsidP="00082C02">
      <w:pPr>
        <w:pStyle w:val="Heading30"/>
        <w:keepNext/>
        <w:keepLines/>
        <w:numPr>
          <w:ilvl w:val="1"/>
          <w:numId w:val="5"/>
        </w:numPr>
        <w:shd w:val="clear" w:color="auto" w:fill="auto"/>
        <w:tabs>
          <w:tab w:val="left" w:pos="1306"/>
        </w:tabs>
        <w:spacing w:line="276" w:lineRule="auto"/>
        <w:ind w:left="360" w:hanging="360"/>
        <w:jc w:val="left"/>
        <w:rPr>
          <w:color w:val="auto"/>
        </w:rPr>
      </w:pPr>
      <w:bookmarkStart w:id="62" w:name="bookmark64"/>
      <w:r w:rsidRPr="00C311EE">
        <w:rPr>
          <w:color w:val="auto"/>
          <w:lang w:bidi="de-DE"/>
        </w:rPr>
        <w:t>Sicherheits-, Gesundheits- und Umweltvorschriften/für den Wirkstoff oder die Mischung spezifische Rechtsvorschriften</w:t>
      </w:r>
      <w:bookmarkEnd w:id="62"/>
    </w:p>
    <w:p w:rsidR="00C311EE" w:rsidRPr="00C311EE" w:rsidRDefault="00C311EE" w:rsidP="00082C02">
      <w:pPr>
        <w:pStyle w:val="Bodytext20"/>
        <w:shd w:val="clear" w:color="auto" w:fill="auto"/>
        <w:spacing w:line="276" w:lineRule="auto"/>
        <w:ind w:firstLine="0"/>
        <w:jc w:val="left"/>
        <w:rPr>
          <w:bCs/>
          <w:color w:val="auto"/>
        </w:rPr>
      </w:pPr>
      <w:r w:rsidRPr="00C311EE">
        <w:rPr>
          <w:b/>
          <w:color w:val="auto"/>
          <w:lang w:bidi="de-DE"/>
        </w:rPr>
        <w:t xml:space="preserve">Relevante Unfallgefahr: </w:t>
      </w:r>
      <w:r w:rsidRPr="00C311EE">
        <w:rPr>
          <w:color w:val="auto"/>
          <w:lang w:bidi="de-DE"/>
        </w:rPr>
        <w:t>In Anhang 1, Teil 2, der griechischen Gesetzesverordnung 334/99 aufgeführtes Produkt, aufgrund seiner entzündlichen Eigenschaften. Ungeachtet der Vorschriften und Ausnahmen der o. g. Verordnung, für Lagerungen, die die im vorerwähnten Anhang aufgeführten Mengen überschreiten, siehe bitte Artikel 6, 7 oder 8 der o. g. Verordnung.</w:t>
      </w:r>
    </w:p>
    <w:p w:rsidR="00C311EE" w:rsidRPr="00C311EE" w:rsidRDefault="00C311EE" w:rsidP="00082C02">
      <w:pPr>
        <w:pStyle w:val="Bodytext50"/>
        <w:shd w:val="clear" w:color="auto" w:fill="auto"/>
        <w:spacing w:line="276" w:lineRule="auto"/>
        <w:jc w:val="left"/>
        <w:rPr>
          <w:b w:val="0"/>
          <w:color w:val="auto"/>
        </w:rPr>
      </w:pPr>
      <w:r w:rsidRPr="00C311EE">
        <w:rPr>
          <w:color w:val="auto"/>
          <w:lang w:bidi="de-DE"/>
        </w:rPr>
        <w:t xml:space="preserve">Beschränkungen für das Inverkehrbringen und die Verwendung: </w:t>
      </w:r>
      <w:r w:rsidRPr="00C311EE">
        <w:rPr>
          <w:b w:val="0"/>
          <w:color w:val="auto"/>
          <w:lang w:bidi="de-DE"/>
        </w:rPr>
        <w:t>keine nach Anhang XVII der Verordnung (EG) 1907/2006 (REACH-Verordnung), in der gültigen Fassung.</w:t>
      </w:r>
    </w:p>
    <w:p w:rsidR="00C311EE" w:rsidRDefault="00C311EE" w:rsidP="00082C02">
      <w:pPr>
        <w:pStyle w:val="Heading30"/>
        <w:keepNext/>
        <w:keepLines/>
        <w:shd w:val="clear" w:color="auto" w:fill="auto"/>
        <w:spacing w:line="276" w:lineRule="auto"/>
        <w:ind w:firstLine="0"/>
        <w:jc w:val="left"/>
        <w:rPr>
          <w:b w:val="0"/>
          <w:color w:val="auto"/>
        </w:rPr>
      </w:pPr>
      <w:bookmarkStart w:id="63" w:name="bookmark65"/>
      <w:r w:rsidRPr="00C311EE">
        <w:rPr>
          <w:color w:val="auto"/>
          <w:lang w:bidi="de-DE"/>
        </w:rPr>
        <w:t>Stoffe im Verzeichnis (Art. 59 REACH-Verordnung)</w:t>
      </w:r>
      <w:r w:rsidRPr="00C311EE">
        <w:rPr>
          <w:b w:val="0"/>
          <w:color w:val="auto"/>
          <w:lang w:bidi="de-DE"/>
        </w:rPr>
        <w:t xml:space="preserve">: keine </w:t>
      </w:r>
    </w:p>
    <w:p w:rsidR="00C311EE" w:rsidRDefault="00C311EE" w:rsidP="00082C02">
      <w:pPr>
        <w:pStyle w:val="Heading30"/>
        <w:keepNext/>
        <w:keepLines/>
        <w:shd w:val="clear" w:color="auto" w:fill="auto"/>
        <w:spacing w:line="276" w:lineRule="auto"/>
        <w:ind w:firstLine="0"/>
        <w:jc w:val="left"/>
        <w:rPr>
          <w:b w:val="0"/>
          <w:color w:val="auto"/>
        </w:rPr>
      </w:pPr>
      <w:r w:rsidRPr="00C311EE">
        <w:rPr>
          <w:color w:val="auto"/>
          <w:lang w:bidi="de-DE"/>
        </w:rPr>
        <w:t xml:space="preserve">Zulassungspflichtige Stoffe (Anhang XIV REACH-Verordnung): </w:t>
      </w:r>
      <w:r w:rsidRPr="00C311EE">
        <w:rPr>
          <w:b w:val="0"/>
          <w:color w:val="auto"/>
          <w:lang w:bidi="de-DE"/>
        </w:rPr>
        <w:t>keine</w:t>
      </w:r>
      <w:bookmarkEnd w:id="63"/>
    </w:p>
    <w:p w:rsidR="00082C02" w:rsidRPr="00C311EE" w:rsidRDefault="00082C02" w:rsidP="00082C02">
      <w:pPr>
        <w:pStyle w:val="Heading30"/>
        <w:keepNext/>
        <w:keepLines/>
        <w:shd w:val="clear" w:color="auto" w:fill="auto"/>
        <w:spacing w:line="276" w:lineRule="auto"/>
        <w:ind w:firstLine="0"/>
        <w:jc w:val="left"/>
        <w:rPr>
          <w:color w:val="auto"/>
        </w:rPr>
      </w:pPr>
    </w:p>
    <w:p w:rsidR="00C311EE" w:rsidRPr="00C311EE" w:rsidRDefault="00C311EE" w:rsidP="00082C02">
      <w:pPr>
        <w:pStyle w:val="Heading30"/>
        <w:keepNext/>
        <w:keepLines/>
        <w:numPr>
          <w:ilvl w:val="1"/>
          <w:numId w:val="5"/>
        </w:numPr>
        <w:shd w:val="clear" w:color="auto" w:fill="auto"/>
        <w:tabs>
          <w:tab w:val="left" w:pos="1306"/>
        </w:tabs>
        <w:spacing w:line="276" w:lineRule="auto"/>
        <w:ind w:firstLine="0"/>
        <w:jc w:val="left"/>
        <w:rPr>
          <w:color w:val="auto"/>
        </w:rPr>
      </w:pPr>
      <w:bookmarkStart w:id="64" w:name="bookmark66"/>
      <w:r w:rsidRPr="00C311EE">
        <w:rPr>
          <w:color w:val="auto"/>
          <w:lang w:bidi="de-DE"/>
        </w:rPr>
        <w:t>Bewertung der chemischen Sicherheit</w:t>
      </w:r>
      <w:bookmarkEnd w:id="64"/>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Eine Beurteilung der chemischen Sicherheit wurde für diesen Stoff nicht durchgeführt.</w:t>
      </w:r>
    </w:p>
    <w:p w:rsidR="00082C02" w:rsidRPr="00C311EE" w:rsidRDefault="00082C02" w:rsidP="00082C02">
      <w:pPr>
        <w:pStyle w:val="Bodytext20"/>
        <w:shd w:val="clear" w:color="auto" w:fill="auto"/>
        <w:spacing w:line="276" w:lineRule="auto"/>
        <w:ind w:firstLine="0"/>
        <w:jc w:val="left"/>
        <w:rPr>
          <w:color w:val="auto"/>
        </w:rPr>
      </w:pPr>
    </w:p>
    <w:p w:rsidR="00C311EE" w:rsidRPr="00C311EE" w:rsidRDefault="00C311EE" w:rsidP="00082C02">
      <w:pPr>
        <w:pStyle w:val="Heading30"/>
        <w:keepNext/>
        <w:keepLines/>
        <w:numPr>
          <w:ilvl w:val="0"/>
          <w:numId w:val="5"/>
        </w:numPr>
        <w:shd w:val="clear" w:color="auto" w:fill="auto"/>
        <w:tabs>
          <w:tab w:val="left" w:pos="1006"/>
        </w:tabs>
        <w:spacing w:line="276" w:lineRule="auto"/>
        <w:ind w:firstLine="0"/>
        <w:jc w:val="left"/>
        <w:rPr>
          <w:color w:val="auto"/>
          <w:u w:val="single"/>
        </w:rPr>
      </w:pPr>
      <w:bookmarkStart w:id="65" w:name="bookmark67"/>
      <w:r w:rsidRPr="00C311EE">
        <w:rPr>
          <w:color w:val="auto"/>
          <w:u w:val="single"/>
          <w:lang w:bidi="de-DE"/>
        </w:rPr>
        <w:t>Sonstige Informationen</w:t>
      </w:r>
      <w:bookmarkEnd w:id="65"/>
    </w:p>
    <w:p w:rsidR="00C311EE" w:rsidRPr="00C311EE" w:rsidRDefault="00C311EE" w:rsidP="00082C02">
      <w:pPr>
        <w:pStyle w:val="Heading30"/>
        <w:keepNext/>
        <w:keepLines/>
        <w:shd w:val="clear" w:color="auto" w:fill="auto"/>
        <w:spacing w:line="276" w:lineRule="auto"/>
        <w:ind w:firstLine="0"/>
        <w:jc w:val="left"/>
        <w:rPr>
          <w:color w:val="auto"/>
        </w:rPr>
      </w:pPr>
      <w:bookmarkStart w:id="66" w:name="bookmark68"/>
      <w:r w:rsidRPr="00C311EE">
        <w:rPr>
          <w:color w:val="auto"/>
          <w:lang w:bidi="de-DE"/>
        </w:rPr>
        <w:t>Text der in Absatz 2 und 3 dieses Datenblattes aufgeführten Gefahrenhinweise (H).</w:t>
      </w:r>
      <w:bookmarkEnd w:id="66"/>
    </w:p>
    <w:p w:rsidR="00C311EE" w:rsidRDefault="00C311EE" w:rsidP="00082C02">
      <w:pPr>
        <w:pStyle w:val="Bodytext20"/>
        <w:shd w:val="clear" w:color="auto" w:fill="auto"/>
        <w:spacing w:line="276" w:lineRule="auto"/>
        <w:ind w:firstLine="0"/>
        <w:jc w:val="left"/>
        <w:rPr>
          <w:color w:val="auto"/>
        </w:rPr>
      </w:pPr>
      <w:r w:rsidRPr="00C311EE">
        <w:rPr>
          <w:color w:val="auto"/>
          <w:lang w:bidi="de-DE"/>
        </w:rPr>
        <w:t xml:space="preserve">Entzündliches Gas 1 – Entzündliches Gas. 1 </w:t>
      </w:r>
    </w:p>
    <w:p w:rsidR="00A13D2B" w:rsidRDefault="00C311EE" w:rsidP="00082C02">
      <w:pPr>
        <w:pStyle w:val="Bodytext20"/>
        <w:shd w:val="clear" w:color="auto" w:fill="auto"/>
        <w:spacing w:line="276" w:lineRule="auto"/>
        <w:ind w:firstLine="0"/>
        <w:jc w:val="left"/>
        <w:rPr>
          <w:color w:val="auto"/>
        </w:rPr>
      </w:pPr>
      <w:proofErr w:type="spellStart"/>
      <w:r w:rsidRPr="00C311EE">
        <w:rPr>
          <w:color w:val="auto"/>
          <w:lang w:bidi="de-DE"/>
        </w:rPr>
        <w:t>Druckgas</w:t>
      </w:r>
      <w:proofErr w:type="spellEnd"/>
      <w:r w:rsidRPr="00C311EE">
        <w:rPr>
          <w:color w:val="auto"/>
          <w:lang w:bidi="de-DE"/>
        </w:rPr>
        <w:t xml:space="preserve">. Gas unter Druck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H220: Hoch entzündliches Gas.</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H280: Enthält Gas unter Druck; kann bei Erwärmung explodieren.</w:t>
      </w:r>
    </w:p>
    <w:p w:rsidR="00C311EE" w:rsidRPr="00C311EE" w:rsidRDefault="00C311EE" w:rsidP="00082C02">
      <w:pPr>
        <w:pStyle w:val="Heading30"/>
        <w:keepNext/>
        <w:keepLines/>
        <w:shd w:val="clear" w:color="auto" w:fill="auto"/>
        <w:spacing w:line="276" w:lineRule="auto"/>
        <w:ind w:firstLine="0"/>
        <w:jc w:val="left"/>
        <w:rPr>
          <w:color w:val="auto"/>
        </w:rPr>
      </w:pPr>
      <w:bookmarkStart w:id="67" w:name="bookmark69"/>
      <w:r w:rsidRPr="00C311EE">
        <w:rPr>
          <w:color w:val="auto"/>
          <w:lang w:bidi="de-DE"/>
        </w:rPr>
        <w:t>Text der in Absatz 2 und 3 dieses Datenblattes aufgeführten Risikosätze (R-Sätze)</w:t>
      </w:r>
      <w:bookmarkEnd w:id="67"/>
    </w:p>
    <w:p w:rsidR="00A13D2B" w:rsidRDefault="00C311EE" w:rsidP="00082C02">
      <w:pPr>
        <w:pStyle w:val="Bodytext20"/>
        <w:shd w:val="clear" w:color="auto" w:fill="auto"/>
        <w:spacing w:line="276" w:lineRule="auto"/>
        <w:ind w:firstLine="0"/>
        <w:jc w:val="left"/>
        <w:rPr>
          <w:color w:val="auto"/>
        </w:rPr>
      </w:pPr>
      <w:r w:rsidRPr="00C311EE">
        <w:rPr>
          <w:color w:val="auto"/>
          <w:lang w:bidi="de-DE"/>
        </w:rPr>
        <w:t xml:space="preserve">F+: Hochentzündlich. </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R12: Hochentzündlich.</w:t>
      </w:r>
      <w:r w:rsidRPr="00C311EE">
        <w:rPr>
          <w:color w:val="auto"/>
          <w:lang w:bidi="de-DE"/>
        </w:rPr>
        <w:br w:type="page"/>
      </w:r>
    </w:p>
    <w:p w:rsidR="00C311EE" w:rsidRPr="00C311EE" w:rsidRDefault="00C311EE" w:rsidP="00082C02">
      <w:pPr>
        <w:pStyle w:val="Heading30"/>
        <w:keepNext/>
        <w:keepLines/>
        <w:shd w:val="clear" w:color="auto" w:fill="auto"/>
        <w:spacing w:line="276" w:lineRule="auto"/>
        <w:ind w:firstLine="360"/>
        <w:jc w:val="left"/>
        <w:rPr>
          <w:color w:val="auto"/>
        </w:rPr>
      </w:pPr>
      <w:bookmarkStart w:id="68" w:name="bookmark70"/>
      <w:r w:rsidRPr="00C311EE">
        <w:rPr>
          <w:color w:val="auto"/>
          <w:lang w:bidi="de-DE"/>
        </w:rPr>
        <w:lastRenderedPageBreak/>
        <w:t>Hinweise zu dieser überarbeiteten Version</w:t>
      </w:r>
      <w:bookmarkEnd w:id="68"/>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Alle Absätze dieses Datenblattes wurden nach der Aktualisierung der Verordnung und der Informationen zur Sicherheit und Gesundheit von Personal und Umwelt überarbeitet, insbesondere:</w:t>
      </w:r>
    </w:p>
    <w:p w:rsidR="00C311EE" w:rsidRPr="00C311EE" w:rsidRDefault="00C311EE" w:rsidP="00082C02">
      <w:pPr>
        <w:pStyle w:val="Bodytext20"/>
        <w:shd w:val="clear" w:color="auto" w:fill="auto"/>
        <w:spacing w:line="276" w:lineRule="auto"/>
        <w:ind w:firstLine="360"/>
        <w:jc w:val="left"/>
        <w:rPr>
          <w:color w:val="auto"/>
        </w:rPr>
      </w:pPr>
      <w:r w:rsidRPr="00C311EE">
        <w:rPr>
          <w:color w:val="auto"/>
          <w:lang w:bidi="de-DE"/>
        </w:rPr>
        <w:t>- Klassifikation und Kennzeichnung wurden überarbeitet, um mit Verordnung (EG) 1272/2008 übereinzustimmen - Form und Inhalt des Sicherheitsdatenblattes wurde aufgrund der Änderungen in der Verordnung (EG) 1907/2006 geändert, welche eintraten, als die Verordnung (EU) 453/2010 in Kraft trat. Dieses Datenblatt wurde nach den Hinweisen erstellt, die in Anhang I der vorerwähnten Verordnung aufgeführt sind.</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Hinweise für Benutzer</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in diesem Datenblatt enthaltenen Informationen beruhen auf unserem heutigen Wissen über Sicherheit, Gesundheit und Umwelt. Es soll den professionellen Benutzer des Produkts ermöglichen, Vorsichts- und Schutzmaßnahmen zu ergreifen, um das Produkt sicher anwenden zu können.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Falls das Produkt anders als für die hierin angegebenen Verwendungszwecke verwendet werden soll, ist zu prüfen, ob nach den geltenden Rechtsvorschriften und den bewährten Praktiken weitere Informationen eingeholt werden müssen. Der Hersteller haftet nicht für Schäden, die aus unsachgemäßer oder falscher Benutzung des Produkts entstehen.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Die hierin erwähnten Merkmale sind nicht im Sinne einer Garantie bezüglich spezifischer Eigenschaften des Produkts zu verstehen.</w:t>
      </w:r>
    </w:p>
    <w:p w:rsidR="00C311EE" w:rsidRPr="00C311EE" w:rsidRDefault="00C311EE" w:rsidP="00082C02">
      <w:pPr>
        <w:pStyle w:val="Bodytext20"/>
        <w:shd w:val="clear" w:color="auto" w:fill="auto"/>
        <w:spacing w:line="276" w:lineRule="auto"/>
        <w:ind w:firstLine="0"/>
        <w:jc w:val="left"/>
        <w:rPr>
          <w:color w:val="auto"/>
        </w:rPr>
      </w:pPr>
      <w:r w:rsidRPr="00C311EE">
        <w:rPr>
          <w:color w:val="auto"/>
          <w:lang w:bidi="de-DE"/>
        </w:rPr>
        <w:t>Legen Sie immer das Etikett oder das Datenblatt des Produkts vor, wenn Sie einen Arzt aufsuchen.</w:t>
      </w:r>
    </w:p>
    <w:p w:rsidR="00BA14AA" w:rsidRDefault="00BA14AA" w:rsidP="00082C02">
      <w:pPr>
        <w:pStyle w:val="Heading10"/>
        <w:keepNext/>
        <w:keepLines/>
        <w:shd w:val="clear" w:color="auto" w:fill="auto"/>
        <w:spacing w:line="276" w:lineRule="auto"/>
        <w:jc w:val="left"/>
        <w:rPr>
          <w:color w:val="auto"/>
        </w:rPr>
      </w:pPr>
    </w:p>
    <w:p w:rsidR="00546553" w:rsidRDefault="00546553" w:rsidP="00082C02">
      <w:pPr>
        <w:pStyle w:val="Heading10"/>
        <w:keepNext/>
        <w:keepLines/>
        <w:shd w:val="clear" w:color="auto" w:fill="auto"/>
        <w:spacing w:line="276" w:lineRule="auto"/>
        <w:jc w:val="left"/>
        <w:rPr>
          <w:color w:val="auto"/>
        </w:rPr>
      </w:pPr>
    </w:p>
    <w:p w:rsidR="00546553" w:rsidRPr="00C311EE" w:rsidRDefault="00546553" w:rsidP="00082C02">
      <w:pPr>
        <w:pStyle w:val="Heading10"/>
        <w:keepNext/>
        <w:keepLines/>
        <w:shd w:val="clear" w:color="auto" w:fill="auto"/>
        <w:spacing w:line="276" w:lineRule="auto"/>
        <w:jc w:val="left"/>
        <w:rPr>
          <w:color w:val="auto"/>
        </w:rPr>
      </w:pPr>
      <w:r>
        <w:rPr>
          <w:color w:val="auto"/>
        </w:rPr>
        <w:t xml:space="preserve">ENDERS </w:t>
      </w:r>
      <w:bookmarkStart w:id="69" w:name="_GoBack"/>
      <w:bookmarkEnd w:id="69"/>
    </w:p>
    <w:sectPr w:rsidR="00546553" w:rsidRPr="00C311EE" w:rsidSect="00082C02">
      <w:headerReference w:type="even" r:id="rId10"/>
      <w:footerReference w:type="even" r:id="rId11"/>
      <w:footerReference w:type="default" r:id="rId12"/>
      <w:headerReference w:type="first" r:id="rId13"/>
      <w:footerReference w:type="first" r:id="rId14"/>
      <w:pgSz w:w="11909" w:h="16834"/>
      <w:pgMar w:top="1430" w:right="788" w:bottom="943" w:left="968" w:header="288"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0F52" w:rsidRDefault="00250F52">
      <w:r>
        <w:separator/>
      </w:r>
    </w:p>
  </w:endnote>
  <w:endnote w:type="continuationSeparator" w:id="0">
    <w:p w:rsidR="00250F52" w:rsidRDefault="0025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DejaVu Sans Condensed">
    <w:altName w:val="Sylfaen"/>
    <w:charset w:val="00"/>
    <w:family w:val="swiss"/>
    <w:pitch w:val="variable"/>
    <w:sig w:usb0="E7002EFF" w:usb1="D200FDFF" w:usb2="0A24602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EE" w:rsidRDefault="00C311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EE" w:rsidRDefault="00C311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EE" w:rsidRDefault="00C31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0F52" w:rsidRDefault="00250F52"/>
  </w:footnote>
  <w:footnote w:type="continuationSeparator" w:id="0">
    <w:p w:rsidR="00250F52" w:rsidRDefault="00250F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EE" w:rsidRDefault="00C31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1EE" w:rsidRDefault="00C311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C68F1"/>
    <w:multiLevelType w:val="multilevel"/>
    <w:tmpl w:val="6988DCF6"/>
    <w:lvl w:ilvl="0">
      <w:start w:val="1"/>
      <w:numFmt w:val="decimal"/>
      <w:lvlText w:val="9.%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10C0B67"/>
    <w:multiLevelType w:val="multilevel"/>
    <w:tmpl w:val="30FA6D9C"/>
    <w:lvl w:ilvl="0">
      <w:start w:val="1"/>
      <w:numFmt w:val="decimal"/>
      <w:lvlText w:val="1.%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70567BD"/>
    <w:multiLevelType w:val="multilevel"/>
    <w:tmpl w:val="01C648C0"/>
    <w:lvl w:ilvl="0">
      <w:start w:val="10"/>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1F00A2"/>
    <w:multiLevelType w:val="multilevel"/>
    <w:tmpl w:val="FD6E17AE"/>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1">
      <w:start w:val="3"/>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19"/>
        <w:szCs w:val="19"/>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83E4447"/>
    <w:multiLevelType w:val="multilevel"/>
    <w:tmpl w:val="570837AC"/>
    <w:lvl w:ilvl="0">
      <w:start w:val="2"/>
      <w:numFmt w:val="decimal"/>
      <w:lvlText w:val="%1"/>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1">
      <w:start w:val="1"/>
      <w:numFmt w:val="decimal"/>
      <w:lvlText w:val="%1.%2"/>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2">
      <w:start w:val="1"/>
      <w:numFmt w:val="decimal"/>
      <w:lvlText w:val="%1.%2.%3"/>
      <w:lvlJc w:val="left"/>
      <w:rPr>
        <w:rFonts w:ascii="Arial" w:eastAsia="Arial" w:hAnsi="Arial" w:cs="Arial"/>
        <w:b/>
        <w:bCs/>
        <w:i w:val="0"/>
        <w:iCs w:val="0"/>
        <w:smallCaps w:val="0"/>
        <w:strike w:val="0"/>
        <w:color w:val="000000"/>
        <w:spacing w:val="0"/>
        <w:w w:val="100"/>
        <w:position w:val="0"/>
        <w:sz w:val="19"/>
        <w:szCs w:val="19"/>
        <w:u w:val="none"/>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AA"/>
    <w:rsid w:val="0005592A"/>
    <w:rsid w:val="00082C02"/>
    <w:rsid w:val="000C5CD9"/>
    <w:rsid w:val="001A5FD8"/>
    <w:rsid w:val="001C6C8C"/>
    <w:rsid w:val="00250F52"/>
    <w:rsid w:val="002B66CB"/>
    <w:rsid w:val="002C2381"/>
    <w:rsid w:val="00440216"/>
    <w:rsid w:val="00503F77"/>
    <w:rsid w:val="00546553"/>
    <w:rsid w:val="00773F74"/>
    <w:rsid w:val="008C715A"/>
    <w:rsid w:val="0098637C"/>
    <w:rsid w:val="00A13D2B"/>
    <w:rsid w:val="00A53DB4"/>
    <w:rsid w:val="00AF3533"/>
    <w:rsid w:val="00BA14AA"/>
    <w:rsid w:val="00C311EE"/>
    <w:rsid w:val="00C62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E409"/>
  <w15:docId w15:val="{A5AD9DF8-3DB6-47BF-9794-FFB16E4E7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DejaVu Sans Condensed" w:eastAsia="DejaVu Sans Condensed" w:hAnsi="DejaVu Sans Condensed" w:cs="DejaVu Sans Condensed"/>
        <w:sz w:val="24"/>
        <w:szCs w:val="24"/>
        <w:lang w:val="de-DE" w:eastAsia="en-US" w:bidi="en-US"/>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rPr>
  </w:style>
  <w:style w:type="character" w:customStyle="1" w:styleId="Heading2">
    <w:name w:val="Heading #2_"/>
    <w:basedOn w:val="DefaultParagraphFont"/>
    <w:link w:val="Heading20"/>
    <w:rPr>
      <w:rFonts w:ascii="Arial" w:eastAsia="Arial" w:hAnsi="Arial" w:cs="Arial"/>
      <w:b w:val="0"/>
      <w:bCs w:val="0"/>
      <w:i w:val="0"/>
      <w:iCs w:val="0"/>
      <w:smallCaps w:val="0"/>
      <w:strike w:val="0"/>
      <w:u w:val="none"/>
    </w:rPr>
  </w:style>
  <w:style w:type="character" w:customStyle="1" w:styleId="Heading21">
    <w:name w:val="Heading #2"/>
    <w:basedOn w:val="Heading2"/>
    <w:rPr>
      <w:rFonts w:ascii="Arial" w:eastAsia="Arial" w:hAnsi="Arial" w:cs="Arial"/>
      <w:b w:val="0"/>
      <w:bCs w:val="0"/>
      <w:i w:val="0"/>
      <w:iCs w:val="0"/>
      <w:smallCaps w:val="0"/>
      <w:strike w:val="0"/>
      <w:color w:val="000000"/>
      <w:spacing w:val="0"/>
      <w:w w:val="100"/>
      <w:position w:val="0"/>
      <w:sz w:val="24"/>
      <w:szCs w:val="24"/>
      <w:u w:val="single"/>
      <w:lang w:val="en-US" w:eastAsia="en-US" w:bidi="en-US"/>
    </w:rPr>
  </w:style>
  <w:style w:type="character" w:customStyle="1" w:styleId="Heading3">
    <w:name w:val="Heading #3_"/>
    <w:basedOn w:val="DefaultParagraphFont"/>
    <w:link w:val="Heading30"/>
    <w:rPr>
      <w:rFonts w:ascii="Arial" w:eastAsia="Arial" w:hAnsi="Arial" w:cs="Arial"/>
      <w:b/>
      <w:bCs/>
      <w:i w:val="0"/>
      <w:iCs w:val="0"/>
      <w:smallCaps w:val="0"/>
      <w:strike w:val="0"/>
      <w:sz w:val="19"/>
      <w:szCs w:val="19"/>
      <w:u w:val="none"/>
    </w:rPr>
  </w:style>
  <w:style w:type="character" w:customStyle="1" w:styleId="Heading31">
    <w:name w:val="Heading #3"/>
    <w:basedOn w:val="Heading3"/>
    <w:rPr>
      <w:rFonts w:ascii="Arial" w:eastAsia="Arial" w:hAnsi="Arial" w:cs="Arial"/>
      <w:b/>
      <w:bCs/>
      <w:i w:val="0"/>
      <w:iCs w:val="0"/>
      <w:smallCaps w:val="0"/>
      <w:strike w:val="0"/>
      <w:color w:val="000000"/>
      <w:spacing w:val="0"/>
      <w:w w:val="100"/>
      <w:position w:val="0"/>
      <w:sz w:val="19"/>
      <w:szCs w:val="19"/>
      <w:u w:val="single"/>
      <w:lang w:val="en-US" w:eastAsia="en-US" w:bidi="en-US"/>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19"/>
      <w:szCs w:val="19"/>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19"/>
      <w:szCs w:val="19"/>
      <w:u w:val="non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3">
    <w:name w:val="Body text (3)_"/>
    <w:basedOn w:val="DefaultParagraphFont"/>
    <w:link w:val="Bodytext30"/>
    <w:rPr>
      <w:rFonts w:ascii="Arial" w:eastAsia="Arial" w:hAnsi="Arial" w:cs="Arial"/>
      <w:b w:val="0"/>
      <w:bCs w:val="0"/>
      <w:i w:val="0"/>
      <w:iCs w:val="0"/>
      <w:smallCaps w:val="0"/>
      <w:strike w:val="0"/>
      <w:sz w:val="16"/>
      <w:szCs w:val="16"/>
      <w:u w:val="none"/>
    </w:rPr>
  </w:style>
  <w:style w:type="character" w:customStyle="1" w:styleId="Bodytext4">
    <w:name w:val="Body text (4)_"/>
    <w:basedOn w:val="DefaultParagraphFont"/>
    <w:link w:val="Bodytext40"/>
    <w:rPr>
      <w:rFonts w:ascii="Arial" w:eastAsia="Arial" w:hAnsi="Arial" w:cs="Arial"/>
      <w:b w:val="0"/>
      <w:bCs w:val="0"/>
      <w:i w:val="0"/>
      <w:iCs w:val="0"/>
      <w:smallCaps w:val="0"/>
      <w:strike w:val="0"/>
      <w:sz w:val="14"/>
      <w:szCs w:val="14"/>
      <w:u w:val="none"/>
    </w:rPr>
  </w:style>
  <w:style w:type="character" w:customStyle="1" w:styleId="Bodytext48pt">
    <w:name w:val="Body text (4) + 8 pt"/>
    <w:aliases w:val="Bold"/>
    <w:basedOn w:val="Bodytext4"/>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5">
    <w:name w:val="Body text (5)_"/>
    <w:basedOn w:val="DefaultParagraphFont"/>
    <w:link w:val="Bodytext50"/>
    <w:rPr>
      <w:rFonts w:ascii="Arial" w:eastAsia="Arial" w:hAnsi="Arial" w:cs="Arial"/>
      <w:b/>
      <w:bCs/>
      <w:i w:val="0"/>
      <w:iCs w:val="0"/>
      <w:smallCaps w:val="0"/>
      <w:strike w:val="0"/>
      <w:sz w:val="19"/>
      <w:szCs w:val="19"/>
      <w:u w:val="none"/>
    </w:rPr>
  </w:style>
  <w:style w:type="character" w:customStyle="1" w:styleId="Bodytext211pt">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5NotBold">
    <w:name w:val="Body text (5) + Not Bold"/>
    <w:basedOn w:val="Bodytext5"/>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Tablecaption">
    <w:name w:val="Table caption_"/>
    <w:basedOn w:val="DefaultParagraphFont"/>
    <w:link w:val="Tablecaption0"/>
    <w:rPr>
      <w:rFonts w:ascii="Arial" w:eastAsia="Arial" w:hAnsi="Arial" w:cs="Arial"/>
      <w:b w:val="0"/>
      <w:bCs w:val="0"/>
      <w:i w:val="0"/>
      <w:iCs w:val="0"/>
      <w:smallCaps w:val="0"/>
      <w:strike w:val="0"/>
      <w:sz w:val="19"/>
      <w:szCs w:val="19"/>
      <w:u w:val="none"/>
    </w:rPr>
  </w:style>
  <w:style w:type="character" w:customStyle="1" w:styleId="Bodytext211pt0">
    <w:name w:val="Body text (2) + 11 pt"/>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212pt">
    <w:name w:val="Body text (2) + 12 pt"/>
    <w:aliases w:val="Bold"/>
    <w:basedOn w:val="Bodytext2"/>
    <w:rPr>
      <w:rFonts w:ascii="Arial" w:eastAsia="Arial" w:hAnsi="Arial" w:cs="Arial"/>
      <w:b/>
      <w:bCs/>
      <w:i w:val="0"/>
      <w:iCs w:val="0"/>
      <w:smallCaps w:val="0"/>
      <w:strike w:val="0"/>
      <w:color w:val="000000"/>
      <w:spacing w:val="0"/>
      <w:w w:val="100"/>
      <w:position w:val="0"/>
      <w:sz w:val="24"/>
      <w:szCs w:val="24"/>
      <w:u w:val="none"/>
      <w:lang w:val="en-US" w:eastAsia="en-US" w:bidi="en-US"/>
    </w:rPr>
  </w:style>
  <w:style w:type="character" w:customStyle="1" w:styleId="Bodytext212pt0">
    <w:name w:val="Body text (2) + 12 pt"/>
    <w:basedOn w:val="Bodytext2"/>
    <w:rPr>
      <w:rFonts w:ascii="Arial" w:eastAsia="Arial" w:hAnsi="Arial" w:cs="Arial"/>
      <w:b w:val="0"/>
      <w:bCs w:val="0"/>
      <w:i w:val="0"/>
      <w:iCs w:val="0"/>
      <w:smallCaps w:val="0"/>
      <w:strike w:val="0"/>
      <w:color w:val="000000"/>
      <w:spacing w:val="0"/>
      <w:w w:val="100"/>
      <w:position w:val="0"/>
      <w:sz w:val="24"/>
      <w:szCs w:val="24"/>
      <w:u w:val="none"/>
      <w:lang w:val="en-US" w:eastAsia="en-US" w:bidi="en-US"/>
    </w:rPr>
  </w:style>
  <w:style w:type="character" w:customStyle="1" w:styleId="Heading3NotBold">
    <w:name w:val="Heading #3 + Not Bold"/>
    <w:basedOn w:val="Heading3"/>
    <w:rPr>
      <w:rFonts w:ascii="Arial" w:eastAsia="Arial" w:hAnsi="Arial" w:cs="Arial"/>
      <w:b/>
      <w:bCs/>
      <w:i w:val="0"/>
      <w:iCs w:val="0"/>
      <w:smallCaps w:val="0"/>
      <w:strike w:val="0"/>
      <w:color w:val="000000"/>
      <w:spacing w:val="0"/>
      <w:w w:val="100"/>
      <w:position w:val="0"/>
      <w:sz w:val="19"/>
      <w:szCs w:val="19"/>
      <w:u w:val="none"/>
      <w:lang w:val="en-US" w:eastAsia="en-US" w:bidi="en-US"/>
    </w:rPr>
  </w:style>
  <w:style w:type="character" w:customStyle="1" w:styleId="Bodytext41">
    <w:name w:val="Body text (4)"/>
    <w:basedOn w:val="DefaultParagraphFont"/>
    <w:rPr>
      <w:rFonts w:ascii="Arial" w:eastAsia="Arial" w:hAnsi="Arial" w:cs="Arial"/>
      <w:b w:val="0"/>
      <w:bCs w:val="0"/>
      <w:i w:val="0"/>
      <w:iCs w:val="0"/>
      <w:smallCaps w:val="0"/>
      <w:strike w:val="0"/>
      <w:sz w:val="14"/>
      <w:szCs w:val="14"/>
      <w:u w:val="none"/>
    </w:rPr>
  </w:style>
  <w:style w:type="character" w:customStyle="1" w:styleId="Bodytext48pt0">
    <w:name w:val="Body text (4) + 8 pt"/>
    <w:basedOn w:val="Bodytext4"/>
    <w:rPr>
      <w:rFonts w:ascii="Arial" w:eastAsia="Arial" w:hAnsi="Arial" w:cs="Arial"/>
      <w:b/>
      <w:bCs/>
      <w:i w:val="0"/>
      <w:iCs w:val="0"/>
      <w:smallCaps w:val="0"/>
      <w:strike w:val="0"/>
      <w:color w:val="000000"/>
      <w:spacing w:val="0"/>
      <w:w w:val="100"/>
      <w:position w:val="0"/>
      <w:sz w:val="16"/>
      <w:szCs w:val="16"/>
      <w:u w:val="none"/>
      <w:lang w:val="en-US" w:eastAsia="en-US" w:bidi="en-US"/>
    </w:rPr>
  </w:style>
  <w:style w:type="character" w:customStyle="1" w:styleId="Bodytext42">
    <w:name w:val="Body text (4)"/>
    <w:basedOn w:val="Bodytext4"/>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Bodytext43">
    <w:name w:val="Body text (4)"/>
    <w:basedOn w:val="Bodytext4"/>
    <w:rPr>
      <w:rFonts w:ascii="Arial" w:eastAsia="Arial" w:hAnsi="Arial" w:cs="Arial"/>
      <w:b/>
      <w:bCs/>
      <w:i w:val="0"/>
      <w:iCs w:val="0"/>
      <w:smallCaps w:val="0"/>
      <w:strike w:val="0"/>
      <w:color w:val="000000"/>
      <w:spacing w:val="0"/>
      <w:w w:val="100"/>
      <w:position w:val="0"/>
      <w:sz w:val="14"/>
      <w:szCs w:val="14"/>
      <w:u w:val="none"/>
      <w:lang w:val="en-US" w:eastAsia="en-US" w:bidi="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w w:val="100"/>
      <w:sz w:val="14"/>
      <w:szCs w:val="14"/>
      <w:u w:val="none"/>
    </w:rPr>
  </w:style>
  <w:style w:type="paragraph" w:customStyle="1" w:styleId="Heading10">
    <w:name w:val="Heading #1"/>
    <w:basedOn w:val="Normal"/>
    <w:link w:val="Heading1"/>
    <w:pPr>
      <w:shd w:val="clear" w:color="auto" w:fill="FFFFFF"/>
      <w:spacing w:line="0" w:lineRule="atLeast"/>
      <w:jc w:val="center"/>
      <w:outlineLvl w:val="0"/>
    </w:pPr>
    <w:rPr>
      <w:rFonts w:ascii="Arial" w:eastAsia="Arial" w:hAnsi="Arial" w:cs="Arial"/>
      <w:b/>
      <w:bCs/>
    </w:rPr>
  </w:style>
  <w:style w:type="paragraph" w:customStyle="1" w:styleId="Heading20">
    <w:name w:val="Heading #2"/>
    <w:basedOn w:val="Normal"/>
    <w:link w:val="Heading2"/>
    <w:pPr>
      <w:shd w:val="clear" w:color="auto" w:fill="FFFFFF"/>
      <w:spacing w:line="0" w:lineRule="atLeast"/>
      <w:jc w:val="center"/>
      <w:outlineLvl w:val="1"/>
    </w:pPr>
    <w:rPr>
      <w:rFonts w:ascii="Arial" w:eastAsia="Arial" w:hAnsi="Arial" w:cs="Arial"/>
    </w:rPr>
  </w:style>
  <w:style w:type="paragraph" w:customStyle="1" w:styleId="Heading30">
    <w:name w:val="Heading #3"/>
    <w:basedOn w:val="Normal"/>
    <w:link w:val="Heading3"/>
    <w:pPr>
      <w:shd w:val="clear" w:color="auto" w:fill="FFFFFF"/>
      <w:spacing w:line="0" w:lineRule="atLeast"/>
      <w:ind w:hanging="1860"/>
      <w:jc w:val="both"/>
      <w:outlineLvl w:val="2"/>
    </w:pPr>
    <w:rPr>
      <w:rFonts w:ascii="Arial" w:eastAsia="Arial" w:hAnsi="Arial" w:cs="Arial"/>
      <w:b/>
      <w:bCs/>
      <w:sz w:val="19"/>
      <w:szCs w:val="19"/>
    </w:rPr>
  </w:style>
  <w:style w:type="paragraph" w:customStyle="1" w:styleId="Bodytext20">
    <w:name w:val="Body text (2)"/>
    <w:basedOn w:val="Normal"/>
    <w:link w:val="Bodytext2"/>
    <w:pPr>
      <w:shd w:val="clear" w:color="auto" w:fill="FFFFFF"/>
      <w:spacing w:line="274" w:lineRule="exact"/>
      <w:ind w:hanging="1860"/>
      <w:jc w:val="both"/>
    </w:pPr>
    <w:rPr>
      <w:rFonts w:ascii="Arial" w:eastAsia="Arial" w:hAnsi="Arial" w:cs="Arial"/>
      <w:sz w:val="19"/>
      <w:szCs w:val="19"/>
    </w:rPr>
  </w:style>
  <w:style w:type="paragraph" w:customStyle="1" w:styleId="Bodytext30">
    <w:name w:val="Body text (3)"/>
    <w:basedOn w:val="Normal"/>
    <w:link w:val="Bodytext3"/>
    <w:pPr>
      <w:shd w:val="clear" w:color="auto" w:fill="FFFFFF"/>
      <w:spacing w:line="230" w:lineRule="exact"/>
      <w:jc w:val="both"/>
    </w:pPr>
    <w:rPr>
      <w:rFonts w:ascii="Arial" w:eastAsia="Arial" w:hAnsi="Arial" w:cs="Arial"/>
      <w:sz w:val="16"/>
      <w:szCs w:val="16"/>
    </w:rPr>
  </w:style>
  <w:style w:type="paragraph" w:customStyle="1" w:styleId="Bodytext40">
    <w:name w:val="Body text (4)"/>
    <w:basedOn w:val="Normal"/>
    <w:link w:val="Bodytext4"/>
    <w:pPr>
      <w:shd w:val="clear" w:color="auto" w:fill="FFFFFF"/>
      <w:spacing w:line="230" w:lineRule="exact"/>
      <w:jc w:val="both"/>
    </w:pPr>
    <w:rPr>
      <w:rFonts w:ascii="Arial" w:eastAsia="Arial" w:hAnsi="Arial" w:cs="Arial"/>
      <w:sz w:val="14"/>
      <w:szCs w:val="14"/>
    </w:rPr>
  </w:style>
  <w:style w:type="paragraph" w:customStyle="1" w:styleId="Bodytext50">
    <w:name w:val="Body text (5)"/>
    <w:basedOn w:val="Normal"/>
    <w:link w:val="Bodytext5"/>
    <w:pPr>
      <w:shd w:val="clear" w:color="auto" w:fill="FFFFFF"/>
      <w:spacing w:line="274" w:lineRule="exact"/>
      <w:jc w:val="both"/>
    </w:pPr>
    <w:rPr>
      <w:rFonts w:ascii="Arial" w:eastAsia="Arial" w:hAnsi="Arial" w:cs="Arial"/>
      <w:b/>
      <w:bCs/>
      <w:sz w:val="19"/>
      <w:szCs w:val="19"/>
    </w:rPr>
  </w:style>
  <w:style w:type="paragraph" w:customStyle="1" w:styleId="Tablecaption0">
    <w:name w:val="Table caption"/>
    <w:basedOn w:val="Normal"/>
    <w:link w:val="Tablecaption"/>
    <w:pPr>
      <w:shd w:val="clear" w:color="auto" w:fill="FFFFFF"/>
      <w:spacing w:line="0" w:lineRule="atLeast"/>
      <w:jc w:val="center"/>
    </w:pPr>
    <w:rPr>
      <w:rFonts w:ascii="Arial" w:eastAsia="Arial" w:hAnsi="Arial" w:cs="Arial"/>
      <w:sz w:val="19"/>
      <w:szCs w:val="19"/>
    </w:rPr>
  </w:style>
  <w:style w:type="paragraph" w:customStyle="1" w:styleId="Bodytext60">
    <w:name w:val="Body text (6)"/>
    <w:basedOn w:val="Normal"/>
    <w:link w:val="Bodytext6"/>
    <w:pPr>
      <w:shd w:val="clear" w:color="auto" w:fill="FFFFFF"/>
      <w:spacing w:line="230" w:lineRule="exact"/>
    </w:pPr>
    <w:rPr>
      <w:rFonts w:ascii="Arial" w:eastAsia="Arial" w:hAnsi="Arial" w:cs="Arial"/>
      <w:sz w:val="14"/>
      <w:szCs w:val="14"/>
    </w:rPr>
  </w:style>
  <w:style w:type="paragraph" w:styleId="Header">
    <w:name w:val="header"/>
    <w:basedOn w:val="Normal"/>
    <w:link w:val="HeaderChar"/>
    <w:uiPriority w:val="99"/>
    <w:unhideWhenUsed/>
    <w:rsid w:val="00C311EE"/>
    <w:pPr>
      <w:tabs>
        <w:tab w:val="center" w:pos="4680"/>
        <w:tab w:val="right" w:pos="9360"/>
      </w:tabs>
    </w:pPr>
  </w:style>
  <w:style w:type="character" w:customStyle="1" w:styleId="HeaderChar">
    <w:name w:val="Header Char"/>
    <w:basedOn w:val="DefaultParagraphFont"/>
    <w:link w:val="Header"/>
    <w:uiPriority w:val="99"/>
    <w:rsid w:val="00C311EE"/>
    <w:rPr>
      <w:color w:val="000000"/>
    </w:rPr>
  </w:style>
  <w:style w:type="paragraph" w:styleId="Footer">
    <w:name w:val="footer"/>
    <w:basedOn w:val="Normal"/>
    <w:link w:val="FooterChar"/>
    <w:uiPriority w:val="99"/>
    <w:unhideWhenUsed/>
    <w:rsid w:val="00C311EE"/>
    <w:pPr>
      <w:tabs>
        <w:tab w:val="center" w:pos="4680"/>
        <w:tab w:val="right" w:pos="9360"/>
      </w:tabs>
    </w:pPr>
  </w:style>
  <w:style w:type="character" w:customStyle="1" w:styleId="FooterChar">
    <w:name w:val="Footer Char"/>
    <w:basedOn w:val="DefaultParagraphFont"/>
    <w:link w:val="Footer"/>
    <w:uiPriority w:val="99"/>
    <w:rsid w:val="00C311EE"/>
    <w:rPr>
      <w:color w:val="000000"/>
    </w:rPr>
  </w:style>
  <w:style w:type="character" w:styleId="Hyperlink">
    <w:name w:val="Hyperlink"/>
    <w:basedOn w:val="DefaultParagraphFont"/>
    <w:uiPriority w:val="99"/>
    <w:unhideWhenUsed/>
    <w:rsid w:val="00C311EE"/>
    <w:rPr>
      <w:color w:val="0563C1" w:themeColor="hyperlink"/>
      <w:u w:val="single"/>
    </w:rPr>
  </w:style>
  <w:style w:type="character" w:styleId="UnresolvedMention">
    <w:name w:val="Unresolved Mention"/>
    <w:basedOn w:val="DefaultParagraphFont"/>
    <w:uiPriority w:val="99"/>
    <w:semiHidden/>
    <w:unhideWhenUsed/>
    <w:rsid w:val="009863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3635</Words>
  <Characters>19634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michalis levakis</cp:lastModifiedBy>
  <cp:revision>3</cp:revision>
  <dcterms:created xsi:type="dcterms:W3CDTF">2018-10-01T09:30:00Z</dcterms:created>
  <dcterms:modified xsi:type="dcterms:W3CDTF">2018-10-01T09:37:00Z</dcterms:modified>
</cp:coreProperties>
</file>